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60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8"/>
        <w:gridCol w:w="932"/>
        <w:gridCol w:w="1252"/>
        <w:gridCol w:w="1256"/>
        <w:gridCol w:w="1256"/>
        <w:gridCol w:w="1256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1020" w:hRule="atLeast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301" w:firstLineChars="100"/>
              <w:rPr>
                <w:rFonts w:ascii="宋体" w:hAnsi="宋体"/>
                <w:b/>
                <w:bCs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福建三农新材料有限责任公司202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、202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年度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30"/>
                <w:szCs w:val="30"/>
                <w:u w:val="single"/>
              </w:rPr>
              <w:t>零星建筑修缮工程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投标报价表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642" w:hRule="atLeast"/>
        </w:trPr>
        <w:tc>
          <w:tcPr>
            <w:tcW w:w="1383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工程名称：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福建三农新材料有限责任公司202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、202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</w:rPr>
              <w:t>零星建筑修缮工程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（202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月至202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月）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取费标准详见附件：合 同 协 议 条 款（202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、202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年度零星建筑工程）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本工程按约定计价原则计算后，按工程税前总造价下浮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u w:val="single"/>
              </w:rPr>
              <w:t>    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备注细节详见合同附件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1、投标人在报价前应到现场实地勘查，了解实地情况及周边环境，包含考虑各种不可预见因素。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1)本标所需要的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生活用房、水、电费用；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2)施工供电设施的施工、维护运行；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3)施工供水设施的建设及维护运行；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4)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安全文明施工及环境保护；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5)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招标文件和图纸包含的其他工程项目。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2、若招标人的施工方案发生变更或其他原因变更而改变工作量时，中标单价不调整。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3、中标人所报综合单价有效期至本项目全部施工内容施工结束止。结算时价格不因施工过程中市场价格波动及政策性调整而调整。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4、投标人承担因施工质量不合格而造成的一切损失。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288" w:hRule="atLeast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38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Lines="50" w:afterLines="50" w:line="36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投标人：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(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公章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)</w:t>
            </w:r>
          </w:p>
          <w:p>
            <w:pPr>
              <w:spacing w:beforeLines="50" w:afterLines="50" w:line="36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法定代表人或授权代表：</w:t>
            </w:r>
          </w:p>
          <w:p>
            <w:pPr>
              <w:spacing w:beforeLines="50" w:afterLines="50" w:line="36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日  期：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383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383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8" w:type="dxa"/>
          <w:trHeight w:val="312" w:hRule="atLeast"/>
        </w:trPr>
        <w:tc>
          <w:tcPr>
            <w:tcW w:w="1383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yMjMxZDliYWIwOTFhMmNiY2JlYmE3NGJiZDllOGUifQ=="/>
  </w:docVars>
  <w:rsids>
    <w:rsidRoot w:val="003800A9"/>
    <w:rsid w:val="002E6E31"/>
    <w:rsid w:val="003800A9"/>
    <w:rsid w:val="003F179F"/>
    <w:rsid w:val="00520EDE"/>
    <w:rsid w:val="005F4309"/>
    <w:rsid w:val="0060719D"/>
    <w:rsid w:val="006106E0"/>
    <w:rsid w:val="007A3E2E"/>
    <w:rsid w:val="009121D7"/>
    <w:rsid w:val="009A6199"/>
    <w:rsid w:val="00B80188"/>
    <w:rsid w:val="00B92DF6"/>
    <w:rsid w:val="00BB555F"/>
    <w:rsid w:val="00BB7910"/>
    <w:rsid w:val="00DB37B2"/>
    <w:rsid w:val="00F32287"/>
    <w:rsid w:val="00F717E6"/>
    <w:rsid w:val="7740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13</TotalTime>
  <ScaleCrop>false</ScaleCrop>
  <LinksUpToDate>false</LinksUpToDate>
  <CharactersWithSpaces>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2019-04-04T07:16:00Z</dcterms:created>
  <dc:creator>Windows 用户</dc:creator>
  <cp:lastModifiedBy>张敏沭</cp:lastModifiedBy>
  <dcterms:modified xsi:type="dcterms:W3CDTF">2023-11-13T12:51:47Z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87B5A76CBE2F4711A2A2DE90F51B73AB_12</vt:lpwstr>
  </property>
</Properties>
</file>