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A4" w:rsidRDefault="00E003A4">
      <w:pPr>
        <w:widowControl/>
        <w:spacing w:before="120"/>
        <w:ind w:firstLine="562"/>
        <w:jc w:val="center"/>
        <w:outlineLvl w:val="0"/>
        <w:rPr>
          <w:rFonts w:ascii="宋体" w:cs="宋体"/>
          <w:b/>
          <w:kern w:val="0"/>
          <w:szCs w:val="21"/>
        </w:rPr>
      </w:pPr>
      <w:bookmarkStart w:id="0" w:name="_Toc5141"/>
    </w:p>
    <w:p w:rsidR="00E003A4" w:rsidRDefault="00E003A4">
      <w:pPr>
        <w:widowControl/>
        <w:tabs>
          <w:tab w:val="left" w:pos="1852"/>
          <w:tab w:val="center" w:pos="4494"/>
        </w:tabs>
        <w:spacing w:before="120"/>
        <w:ind w:firstLine="562"/>
        <w:jc w:val="left"/>
        <w:outlineLvl w:val="0"/>
        <w:rPr>
          <w:rFonts w:ascii="宋体" w:cs="宋体"/>
          <w:bCs/>
          <w:kern w:val="0"/>
          <w:sz w:val="40"/>
          <w:szCs w:val="40"/>
        </w:rPr>
      </w:pPr>
      <w:r>
        <w:rPr>
          <w:rFonts w:ascii="宋体" w:cs="宋体"/>
          <w:bCs/>
          <w:kern w:val="0"/>
          <w:sz w:val="40"/>
          <w:szCs w:val="40"/>
        </w:rPr>
        <w:tab/>
      </w:r>
    </w:p>
    <w:p w:rsidR="00E003A4" w:rsidRDefault="00E003A4">
      <w:pPr>
        <w:widowControl/>
        <w:tabs>
          <w:tab w:val="left" w:pos="1852"/>
          <w:tab w:val="center" w:pos="4494"/>
        </w:tabs>
        <w:spacing w:before="120"/>
        <w:jc w:val="left"/>
        <w:outlineLvl w:val="0"/>
        <w:rPr>
          <w:rFonts w:ascii="宋体" w:cs="宋体"/>
          <w:bCs/>
          <w:kern w:val="0"/>
          <w:sz w:val="40"/>
          <w:szCs w:val="40"/>
        </w:rPr>
      </w:pPr>
    </w:p>
    <w:p w:rsidR="00E003A4" w:rsidRDefault="00E003A4">
      <w:pPr>
        <w:widowControl/>
        <w:tabs>
          <w:tab w:val="left" w:pos="1852"/>
          <w:tab w:val="center" w:pos="4494"/>
        </w:tabs>
        <w:spacing w:before="120"/>
        <w:ind w:firstLine="562"/>
        <w:jc w:val="center"/>
        <w:outlineLvl w:val="0"/>
        <w:rPr>
          <w:rFonts w:ascii="宋体" w:cs="宋体"/>
          <w:bCs/>
          <w:kern w:val="0"/>
          <w:sz w:val="32"/>
          <w:szCs w:val="32"/>
        </w:rPr>
      </w:pPr>
      <w:r>
        <w:rPr>
          <w:rFonts w:ascii="宋体" w:hAnsi="宋体" w:cs="宋体"/>
          <w:bCs/>
          <w:kern w:val="0"/>
          <w:sz w:val="44"/>
          <w:szCs w:val="44"/>
        </w:rPr>
        <w:t>2018</w:t>
      </w:r>
      <w:r>
        <w:rPr>
          <w:rFonts w:ascii="宋体" w:hAnsi="宋体" w:cs="宋体" w:hint="eastAsia"/>
          <w:bCs/>
          <w:kern w:val="0"/>
          <w:sz w:val="44"/>
          <w:szCs w:val="44"/>
        </w:rPr>
        <w:t>年度企业质量信用报告</w:t>
      </w:r>
    </w:p>
    <w:p w:rsidR="00E003A4" w:rsidRDefault="00E003A4">
      <w:pPr>
        <w:widowControl/>
        <w:spacing w:before="120"/>
        <w:ind w:firstLine="562"/>
        <w:jc w:val="center"/>
        <w:outlineLvl w:val="0"/>
        <w:rPr>
          <w:rFonts w:ascii="宋体" w:cs="宋体"/>
          <w:b/>
          <w:kern w:val="0"/>
          <w:szCs w:val="21"/>
        </w:rPr>
      </w:pPr>
    </w:p>
    <w:p w:rsidR="00E003A4" w:rsidRDefault="00E003A4">
      <w:pPr>
        <w:widowControl/>
        <w:spacing w:before="120"/>
        <w:ind w:firstLine="562"/>
        <w:jc w:val="center"/>
        <w:outlineLvl w:val="0"/>
        <w:rPr>
          <w:rFonts w:ascii="宋体" w:cs="宋体"/>
          <w:b/>
          <w:kern w:val="0"/>
          <w:szCs w:val="21"/>
        </w:rPr>
      </w:pPr>
    </w:p>
    <w:p w:rsidR="00E003A4" w:rsidRDefault="00E003A4">
      <w:pPr>
        <w:widowControl/>
        <w:spacing w:before="120"/>
        <w:ind w:firstLine="562"/>
        <w:jc w:val="center"/>
        <w:outlineLvl w:val="0"/>
        <w:rPr>
          <w:rFonts w:ascii="宋体" w:cs="宋体"/>
          <w:b/>
          <w:kern w:val="0"/>
          <w:szCs w:val="21"/>
        </w:rPr>
      </w:pPr>
    </w:p>
    <w:p w:rsidR="00E003A4" w:rsidRDefault="00E003A4">
      <w:pPr>
        <w:widowControl/>
        <w:spacing w:before="120"/>
        <w:ind w:firstLine="562"/>
        <w:jc w:val="right"/>
        <w:outlineLvl w:val="0"/>
        <w:rPr>
          <w:rFonts w:ascii="宋体" w:cs="宋体"/>
          <w:b/>
          <w:kern w:val="0"/>
          <w:szCs w:val="21"/>
        </w:rPr>
      </w:pPr>
    </w:p>
    <w:p w:rsidR="00E003A4" w:rsidRDefault="00E003A4">
      <w:pPr>
        <w:widowControl/>
        <w:spacing w:before="120"/>
        <w:ind w:firstLine="562"/>
        <w:jc w:val="right"/>
        <w:outlineLvl w:val="0"/>
        <w:rPr>
          <w:rFonts w:ascii="宋体" w:cs="宋体"/>
          <w:b/>
          <w:kern w:val="0"/>
          <w:szCs w:val="21"/>
        </w:rPr>
      </w:pPr>
    </w:p>
    <w:p w:rsidR="00E003A4" w:rsidRDefault="00E003A4">
      <w:pPr>
        <w:widowControl/>
        <w:spacing w:before="120"/>
        <w:ind w:firstLine="562"/>
        <w:jc w:val="right"/>
        <w:outlineLvl w:val="0"/>
        <w:rPr>
          <w:rFonts w:ascii="宋体" w:cs="宋体"/>
          <w:b/>
          <w:kern w:val="0"/>
          <w:szCs w:val="21"/>
        </w:rPr>
      </w:pPr>
    </w:p>
    <w:p w:rsidR="00E003A4" w:rsidRDefault="00E003A4">
      <w:pPr>
        <w:widowControl/>
        <w:spacing w:before="120"/>
        <w:ind w:firstLine="562"/>
        <w:jc w:val="right"/>
        <w:outlineLvl w:val="0"/>
        <w:rPr>
          <w:rFonts w:ascii="宋体" w:cs="宋体"/>
          <w:b/>
          <w:kern w:val="0"/>
          <w:szCs w:val="21"/>
        </w:rPr>
      </w:pPr>
    </w:p>
    <w:p w:rsidR="00E003A4" w:rsidRDefault="00E003A4">
      <w:pPr>
        <w:widowControl/>
        <w:spacing w:before="120"/>
        <w:ind w:firstLine="562"/>
        <w:jc w:val="right"/>
        <w:outlineLvl w:val="0"/>
        <w:rPr>
          <w:rFonts w:ascii="宋体" w:cs="宋体"/>
          <w:b/>
          <w:kern w:val="0"/>
          <w:szCs w:val="21"/>
        </w:rPr>
      </w:pPr>
    </w:p>
    <w:p w:rsidR="00E003A4" w:rsidRDefault="00E003A4">
      <w:pPr>
        <w:widowControl/>
        <w:spacing w:before="120"/>
        <w:ind w:firstLine="562"/>
        <w:jc w:val="right"/>
        <w:outlineLvl w:val="0"/>
        <w:rPr>
          <w:rFonts w:ascii="宋体" w:cs="宋体"/>
          <w:b/>
          <w:kern w:val="0"/>
          <w:szCs w:val="21"/>
        </w:rPr>
      </w:pPr>
    </w:p>
    <w:p w:rsidR="00E003A4" w:rsidRDefault="00E003A4">
      <w:pPr>
        <w:widowControl/>
        <w:spacing w:before="120"/>
        <w:ind w:firstLine="562"/>
        <w:jc w:val="right"/>
        <w:outlineLvl w:val="0"/>
        <w:rPr>
          <w:rFonts w:ascii="宋体" w:cs="宋体"/>
          <w:b/>
          <w:kern w:val="0"/>
          <w:szCs w:val="21"/>
        </w:rPr>
      </w:pPr>
    </w:p>
    <w:p w:rsidR="00E003A4" w:rsidRDefault="00E003A4">
      <w:pPr>
        <w:widowControl/>
        <w:spacing w:before="120"/>
        <w:ind w:firstLine="562"/>
        <w:jc w:val="right"/>
        <w:outlineLvl w:val="0"/>
        <w:rPr>
          <w:rFonts w:ascii="宋体" w:cs="宋体"/>
          <w:b/>
          <w:kern w:val="0"/>
          <w:szCs w:val="21"/>
        </w:rPr>
      </w:pPr>
    </w:p>
    <w:p w:rsidR="00E003A4" w:rsidRDefault="00E003A4">
      <w:pPr>
        <w:widowControl/>
        <w:spacing w:before="120"/>
        <w:ind w:firstLine="562"/>
        <w:jc w:val="right"/>
        <w:outlineLvl w:val="0"/>
        <w:rPr>
          <w:rFonts w:ascii="宋体" w:cs="宋体"/>
          <w:b/>
          <w:kern w:val="0"/>
          <w:szCs w:val="21"/>
        </w:rPr>
      </w:pPr>
    </w:p>
    <w:p w:rsidR="00E003A4" w:rsidRDefault="00E003A4">
      <w:pPr>
        <w:widowControl/>
        <w:spacing w:before="120"/>
        <w:ind w:firstLine="562"/>
        <w:jc w:val="right"/>
        <w:outlineLvl w:val="0"/>
        <w:rPr>
          <w:rFonts w:ascii="宋体" w:cs="宋体"/>
          <w:b/>
          <w:kern w:val="0"/>
          <w:szCs w:val="21"/>
        </w:rPr>
      </w:pPr>
    </w:p>
    <w:p w:rsidR="00E003A4" w:rsidRDefault="00E003A4">
      <w:pPr>
        <w:widowControl/>
        <w:spacing w:before="120"/>
        <w:ind w:firstLine="562"/>
        <w:jc w:val="right"/>
        <w:outlineLvl w:val="0"/>
        <w:rPr>
          <w:rFonts w:ascii="宋体" w:cs="宋体"/>
          <w:b/>
          <w:kern w:val="0"/>
          <w:szCs w:val="21"/>
        </w:rPr>
      </w:pPr>
    </w:p>
    <w:p w:rsidR="00E003A4" w:rsidRDefault="00E003A4">
      <w:pPr>
        <w:widowControl/>
        <w:spacing w:before="120"/>
        <w:ind w:firstLine="562"/>
        <w:jc w:val="right"/>
        <w:outlineLvl w:val="0"/>
        <w:rPr>
          <w:rFonts w:ascii="宋体" w:cs="宋体"/>
          <w:b/>
          <w:kern w:val="0"/>
          <w:szCs w:val="21"/>
        </w:rPr>
      </w:pPr>
    </w:p>
    <w:p w:rsidR="00E003A4" w:rsidRDefault="00E003A4">
      <w:pPr>
        <w:widowControl/>
        <w:spacing w:before="120"/>
        <w:ind w:firstLine="562"/>
        <w:jc w:val="right"/>
        <w:outlineLvl w:val="0"/>
        <w:rPr>
          <w:rFonts w:ascii="宋体" w:cs="宋体"/>
          <w:bCs/>
          <w:kern w:val="0"/>
          <w:sz w:val="28"/>
          <w:szCs w:val="28"/>
        </w:rPr>
      </w:pPr>
    </w:p>
    <w:p w:rsidR="00E003A4" w:rsidRDefault="00E003A4">
      <w:pPr>
        <w:widowControl/>
        <w:spacing w:before="120"/>
        <w:ind w:firstLine="562"/>
        <w:jc w:val="right"/>
        <w:outlineLvl w:val="0"/>
        <w:rPr>
          <w:rFonts w:ascii="宋体" w:cs="宋体"/>
          <w:bCs/>
          <w:kern w:val="0"/>
          <w:sz w:val="28"/>
          <w:szCs w:val="28"/>
        </w:rPr>
      </w:pPr>
    </w:p>
    <w:p w:rsidR="00E003A4" w:rsidRDefault="00E003A4">
      <w:pPr>
        <w:widowControl/>
        <w:spacing w:before="120"/>
        <w:ind w:firstLine="562"/>
        <w:jc w:val="right"/>
        <w:outlineLvl w:val="0"/>
        <w:rPr>
          <w:rFonts w:ascii="宋体" w:cs="宋体"/>
          <w:bCs/>
          <w:kern w:val="0"/>
          <w:sz w:val="28"/>
          <w:szCs w:val="28"/>
        </w:rPr>
      </w:pPr>
    </w:p>
    <w:p w:rsidR="00E003A4" w:rsidRDefault="00E003A4" w:rsidP="005B1427">
      <w:pPr>
        <w:widowControl/>
        <w:spacing w:before="120"/>
        <w:ind w:right="560" w:firstLineChars="1050" w:firstLine="2940"/>
        <w:outlineLvl w:val="0"/>
        <w:rPr>
          <w:rFonts w:ascii="宋体" w:cs="宋体"/>
          <w:bCs/>
          <w:kern w:val="0"/>
          <w:sz w:val="28"/>
          <w:szCs w:val="28"/>
        </w:rPr>
      </w:pPr>
      <w:r>
        <w:rPr>
          <w:rFonts w:ascii="宋体" w:hAnsi="宋体" w:cs="宋体" w:hint="eastAsia"/>
          <w:bCs/>
          <w:kern w:val="0"/>
          <w:sz w:val="28"/>
          <w:szCs w:val="28"/>
        </w:rPr>
        <w:t>福建三农新材料有限责任公司</w:t>
      </w:r>
    </w:p>
    <w:p w:rsidR="00E003A4" w:rsidRDefault="00E003A4" w:rsidP="005B1427">
      <w:pPr>
        <w:widowControl/>
        <w:spacing w:before="120"/>
        <w:ind w:right="560" w:firstLineChars="1250" w:firstLine="3500"/>
        <w:outlineLvl w:val="0"/>
        <w:rPr>
          <w:rFonts w:ascii="宋体" w:cs="宋体"/>
          <w:bCs/>
          <w:kern w:val="0"/>
          <w:sz w:val="28"/>
          <w:szCs w:val="28"/>
        </w:rPr>
        <w:sectPr w:rsidR="00E003A4">
          <w:pgSz w:w="11906" w:h="16838"/>
          <w:pgMar w:top="1440" w:right="1800" w:bottom="1440" w:left="1800" w:header="851" w:footer="992" w:gutter="0"/>
          <w:cols w:space="425"/>
          <w:docGrid w:type="lines" w:linePitch="312"/>
        </w:sectPr>
      </w:pPr>
      <w:smartTag w:uri="urn:schemas-microsoft-com:office:smarttags" w:element="chsdate">
        <w:smartTagPr>
          <w:attr w:name="IsROCDate" w:val="False"/>
          <w:attr w:name="IsLunarDate" w:val="False"/>
          <w:attr w:name="Day" w:val="20"/>
          <w:attr w:name="Month" w:val="9"/>
          <w:attr w:name="Year" w:val="2018"/>
        </w:smartTagPr>
        <w:r>
          <w:rPr>
            <w:rFonts w:ascii="宋体" w:hAnsi="宋体" w:cs="宋体"/>
            <w:bCs/>
            <w:kern w:val="0"/>
            <w:sz w:val="28"/>
            <w:szCs w:val="28"/>
          </w:rPr>
          <w:t>2018</w:t>
        </w:r>
        <w:r>
          <w:rPr>
            <w:rFonts w:ascii="宋体" w:hAnsi="宋体" w:cs="宋体" w:hint="eastAsia"/>
            <w:bCs/>
            <w:kern w:val="0"/>
            <w:sz w:val="28"/>
            <w:szCs w:val="28"/>
          </w:rPr>
          <w:t>年</w:t>
        </w:r>
        <w:r>
          <w:rPr>
            <w:rFonts w:ascii="宋体" w:hAnsi="宋体" w:cs="宋体"/>
            <w:bCs/>
            <w:kern w:val="0"/>
            <w:sz w:val="28"/>
            <w:szCs w:val="28"/>
          </w:rPr>
          <w:t>9</w:t>
        </w:r>
        <w:r>
          <w:rPr>
            <w:rFonts w:ascii="宋体" w:hAnsi="宋体" w:cs="宋体" w:hint="eastAsia"/>
            <w:bCs/>
            <w:kern w:val="0"/>
            <w:sz w:val="28"/>
            <w:szCs w:val="28"/>
          </w:rPr>
          <w:t>月</w:t>
        </w:r>
        <w:r>
          <w:rPr>
            <w:rFonts w:ascii="宋体" w:hAnsi="宋体" w:cs="宋体"/>
            <w:bCs/>
            <w:kern w:val="0"/>
            <w:sz w:val="28"/>
            <w:szCs w:val="28"/>
          </w:rPr>
          <w:t>20</w:t>
        </w:r>
        <w:r>
          <w:rPr>
            <w:rFonts w:ascii="宋体" w:hAnsi="宋体" w:cs="宋体" w:hint="eastAsia"/>
            <w:bCs/>
            <w:kern w:val="0"/>
            <w:sz w:val="28"/>
            <w:szCs w:val="28"/>
          </w:rPr>
          <w:t>日</w:t>
        </w:r>
      </w:smartTag>
    </w:p>
    <w:p w:rsidR="00E003A4" w:rsidRDefault="00E003A4">
      <w:pPr>
        <w:widowControl/>
        <w:spacing w:before="120"/>
        <w:outlineLvl w:val="0"/>
        <w:rPr>
          <w:rFonts w:ascii="宋体" w:cs="宋体"/>
          <w:b/>
          <w:kern w:val="0"/>
          <w:szCs w:val="21"/>
        </w:rPr>
      </w:pPr>
    </w:p>
    <w:p w:rsidR="00E003A4" w:rsidRDefault="00E003A4">
      <w:pPr>
        <w:jc w:val="center"/>
      </w:pPr>
      <w:r>
        <w:rPr>
          <w:rFonts w:ascii="宋体" w:hAnsi="宋体" w:hint="eastAsia"/>
        </w:rPr>
        <w:t>目录</w:t>
      </w:r>
    </w:p>
    <w:p w:rsidR="00E003A4" w:rsidRDefault="00E003A4">
      <w:pPr>
        <w:pStyle w:val="TOC1"/>
        <w:tabs>
          <w:tab w:val="right" w:leader="dot" w:pos="8306"/>
        </w:tabs>
      </w:pPr>
      <w:r>
        <w:rPr>
          <w:rFonts w:ascii="宋体" w:hAnsi="宋体" w:cs="宋体"/>
          <w:b/>
          <w:kern w:val="0"/>
          <w:szCs w:val="21"/>
        </w:rPr>
        <w:fldChar w:fldCharType="begin"/>
      </w:r>
      <w:r>
        <w:rPr>
          <w:rFonts w:ascii="宋体" w:hAnsi="宋体" w:cs="宋体"/>
          <w:b/>
          <w:kern w:val="0"/>
          <w:szCs w:val="21"/>
        </w:rPr>
        <w:instrText xml:space="preserve">TOC \o "1-3" \h \u </w:instrText>
      </w:r>
      <w:r>
        <w:rPr>
          <w:rFonts w:ascii="宋体" w:hAnsi="宋体" w:cs="宋体"/>
          <w:b/>
          <w:kern w:val="0"/>
          <w:szCs w:val="21"/>
        </w:rPr>
        <w:fldChar w:fldCharType="separate"/>
      </w:r>
      <w:hyperlink w:anchor="_Toc22719" w:history="1">
        <w:r>
          <w:rPr>
            <w:rFonts w:ascii="宋体" w:hAnsi="宋体" w:cs="宋体" w:hint="eastAsia"/>
            <w:kern w:val="0"/>
            <w:szCs w:val="21"/>
          </w:rPr>
          <w:t>第一部分</w:t>
        </w:r>
        <w:r>
          <w:rPr>
            <w:rFonts w:ascii="宋体" w:cs="宋体"/>
            <w:kern w:val="0"/>
            <w:szCs w:val="21"/>
          </w:rPr>
          <w:t>  </w:t>
        </w:r>
        <w:r>
          <w:rPr>
            <w:rFonts w:ascii="宋体" w:hAnsi="宋体" w:cs="宋体" w:hint="eastAsia"/>
            <w:kern w:val="0"/>
            <w:szCs w:val="21"/>
          </w:rPr>
          <w:t>报告前言</w:t>
        </w:r>
        <w:r>
          <w:tab/>
        </w:r>
        <w:fldSimple w:instr=" PAGEREF _Toc22719 ">
          <w:r>
            <w:rPr>
              <w:noProof/>
            </w:rPr>
            <w:t>1</w:t>
          </w:r>
        </w:fldSimple>
      </w:hyperlink>
    </w:p>
    <w:p w:rsidR="00E003A4" w:rsidRDefault="00E003A4">
      <w:pPr>
        <w:pStyle w:val="TOC2"/>
        <w:tabs>
          <w:tab w:val="right" w:leader="dot" w:pos="8306"/>
        </w:tabs>
      </w:pPr>
      <w:hyperlink w:anchor="_Toc21901" w:history="1">
        <w:r>
          <w:rPr>
            <w:rFonts w:ascii="宋体" w:hAnsi="宋体" w:cs="宋体" w:hint="eastAsia"/>
            <w:kern w:val="0"/>
            <w:szCs w:val="21"/>
          </w:rPr>
          <w:t>一、报告编制规范</w:t>
        </w:r>
        <w:r>
          <w:tab/>
        </w:r>
        <w:fldSimple w:instr=" PAGEREF _Toc21901 ">
          <w:r>
            <w:rPr>
              <w:noProof/>
            </w:rPr>
            <w:t>1</w:t>
          </w:r>
        </w:fldSimple>
      </w:hyperlink>
    </w:p>
    <w:p w:rsidR="00E003A4" w:rsidRDefault="00E003A4">
      <w:pPr>
        <w:pStyle w:val="TOC3"/>
        <w:tabs>
          <w:tab w:val="right" w:leader="dot" w:pos="8306"/>
        </w:tabs>
      </w:pPr>
      <w:hyperlink w:anchor="_Toc20608" w:history="1">
        <w:r>
          <w:rPr>
            <w:rFonts w:ascii="宋体" w:hAnsi="宋体" w:cs="宋体" w:hint="eastAsia"/>
            <w:kern w:val="0"/>
            <w:szCs w:val="21"/>
          </w:rPr>
          <w:t>（一）报告范围</w:t>
        </w:r>
        <w:r>
          <w:tab/>
        </w:r>
        <w:fldSimple w:instr=" PAGEREF _Toc20608 ">
          <w:r>
            <w:rPr>
              <w:noProof/>
            </w:rPr>
            <w:t>1</w:t>
          </w:r>
        </w:fldSimple>
      </w:hyperlink>
    </w:p>
    <w:p w:rsidR="00E003A4" w:rsidRDefault="00E003A4">
      <w:pPr>
        <w:pStyle w:val="TOC3"/>
        <w:tabs>
          <w:tab w:val="right" w:leader="dot" w:pos="8306"/>
        </w:tabs>
      </w:pPr>
      <w:hyperlink w:anchor="_Toc12227" w:history="1">
        <w:r>
          <w:rPr>
            <w:rFonts w:ascii="宋体" w:hAnsi="宋体" w:cs="宋体" w:hint="eastAsia"/>
            <w:kern w:val="0"/>
            <w:szCs w:val="21"/>
          </w:rPr>
          <w:t>（二）报告内容客观性声明</w:t>
        </w:r>
        <w:r>
          <w:tab/>
        </w:r>
        <w:fldSimple w:instr=" PAGEREF _Toc12227 ">
          <w:r>
            <w:rPr>
              <w:noProof/>
            </w:rPr>
            <w:t>1</w:t>
          </w:r>
        </w:fldSimple>
      </w:hyperlink>
    </w:p>
    <w:p w:rsidR="00E003A4" w:rsidRDefault="00E003A4">
      <w:pPr>
        <w:pStyle w:val="TOC3"/>
        <w:tabs>
          <w:tab w:val="right" w:leader="dot" w:pos="8306"/>
        </w:tabs>
      </w:pPr>
      <w:hyperlink w:anchor="_Toc29969" w:history="1">
        <w:r>
          <w:rPr>
            <w:rFonts w:ascii="宋体" w:hAnsi="宋体" w:cs="宋体" w:hint="eastAsia"/>
            <w:kern w:val="0"/>
            <w:szCs w:val="21"/>
          </w:rPr>
          <w:t>（三）报告获取方式</w:t>
        </w:r>
        <w:r>
          <w:tab/>
        </w:r>
        <w:fldSimple w:instr=" PAGEREF _Toc29969 ">
          <w:r>
            <w:rPr>
              <w:noProof/>
            </w:rPr>
            <w:t>1</w:t>
          </w:r>
        </w:fldSimple>
      </w:hyperlink>
    </w:p>
    <w:p w:rsidR="00E003A4" w:rsidRDefault="00E003A4">
      <w:pPr>
        <w:pStyle w:val="TOC2"/>
        <w:tabs>
          <w:tab w:val="right" w:leader="dot" w:pos="8306"/>
        </w:tabs>
      </w:pPr>
      <w:hyperlink w:anchor="_Toc16790" w:history="1">
        <w:r>
          <w:rPr>
            <w:rFonts w:ascii="宋体" w:hAnsi="宋体" w:cs="宋体" w:hint="eastAsia"/>
            <w:kern w:val="0"/>
            <w:szCs w:val="21"/>
          </w:rPr>
          <w:t>二、</w:t>
        </w:r>
        <w:r>
          <w:rPr>
            <w:rFonts w:ascii="宋体" w:hAnsi="宋体" w:cs="宋体"/>
            <w:kern w:val="0"/>
            <w:szCs w:val="21"/>
          </w:rPr>
          <w:t xml:space="preserve"> </w:t>
        </w:r>
        <w:r>
          <w:rPr>
            <w:rFonts w:ascii="宋体" w:hAnsi="宋体" w:cs="宋体" w:hint="eastAsia"/>
            <w:kern w:val="0"/>
            <w:szCs w:val="21"/>
          </w:rPr>
          <w:t>企业高层致辞</w:t>
        </w:r>
        <w:r>
          <w:tab/>
        </w:r>
        <w:fldSimple w:instr=" PAGEREF _Toc16790 ">
          <w:r>
            <w:rPr>
              <w:noProof/>
            </w:rPr>
            <w:t>1</w:t>
          </w:r>
        </w:fldSimple>
      </w:hyperlink>
    </w:p>
    <w:p w:rsidR="00E003A4" w:rsidRDefault="00E003A4">
      <w:pPr>
        <w:pStyle w:val="TOC2"/>
        <w:tabs>
          <w:tab w:val="right" w:leader="dot" w:pos="8306"/>
        </w:tabs>
      </w:pPr>
      <w:hyperlink w:anchor="_Toc30122" w:history="1">
        <w:r>
          <w:rPr>
            <w:rFonts w:ascii="宋体" w:hAnsi="宋体" w:cs="宋体" w:hint="eastAsia"/>
            <w:kern w:val="0"/>
            <w:szCs w:val="21"/>
          </w:rPr>
          <w:t>三、企业简介</w:t>
        </w:r>
        <w:r>
          <w:tab/>
        </w:r>
        <w:fldSimple w:instr=" PAGEREF _Toc30122 ">
          <w:r>
            <w:rPr>
              <w:noProof/>
            </w:rPr>
            <w:t>2</w:t>
          </w:r>
        </w:fldSimple>
      </w:hyperlink>
    </w:p>
    <w:p w:rsidR="00E003A4" w:rsidRDefault="00E003A4">
      <w:pPr>
        <w:pStyle w:val="TOC1"/>
        <w:tabs>
          <w:tab w:val="right" w:leader="dot" w:pos="8306"/>
        </w:tabs>
      </w:pPr>
      <w:hyperlink w:anchor="_Toc32693" w:history="1">
        <w:r>
          <w:rPr>
            <w:rFonts w:ascii="宋体" w:hAnsi="宋体" w:cs="宋体" w:hint="eastAsia"/>
            <w:kern w:val="0"/>
            <w:szCs w:val="21"/>
          </w:rPr>
          <w:t>第二部分</w:t>
        </w:r>
        <w:r>
          <w:rPr>
            <w:rFonts w:ascii="宋体" w:cs="宋体"/>
            <w:kern w:val="0"/>
            <w:szCs w:val="21"/>
          </w:rPr>
          <w:t>  </w:t>
        </w:r>
        <w:r>
          <w:rPr>
            <w:rFonts w:ascii="宋体" w:hAnsi="宋体" w:cs="宋体" w:hint="eastAsia"/>
            <w:kern w:val="0"/>
            <w:szCs w:val="21"/>
          </w:rPr>
          <w:t>报告正文</w:t>
        </w:r>
        <w:r>
          <w:tab/>
        </w:r>
        <w:fldSimple w:instr=" PAGEREF _Toc32693 ">
          <w:r>
            <w:rPr>
              <w:noProof/>
            </w:rPr>
            <w:t>2</w:t>
          </w:r>
        </w:fldSimple>
      </w:hyperlink>
    </w:p>
    <w:p w:rsidR="00E003A4" w:rsidRDefault="00E003A4">
      <w:pPr>
        <w:pStyle w:val="TOC2"/>
        <w:tabs>
          <w:tab w:val="right" w:leader="dot" w:pos="8306"/>
        </w:tabs>
      </w:pPr>
      <w:hyperlink w:anchor="_Toc21806" w:history="1">
        <w:r>
          <w:rPr>
            <w:rFonts w:ascii="宋体" w:hAnsi="宋体" w:cs="宋体" w:hint="eastAsia"/>
            <w:kern w:val="0"/>
            <w:szCs w:val="21"/>
          </w:rPr>
          <w:t>一、企业质量理念</w:t>
        </w:r>
        <w:r>
          <w:tab/>
        </w:r>
        <w:fldSimple w:instr=" PAGEREF _Toc21806 ">
          <w:r>
            <w:rPr>
              <w:noProof/>
            </w:rPr>
            <w:t>2</w:t>
          </w:r>
        </w:fldSimple>
      </w:hyperlink>
    </w:p>
    <w:p w:rsidR="00E003A4" w:rsidRDefault="00E003A4">
      <w:pPr>
        <w:pStyle w:val="TOC2"/>
        <w:tabs>
          <w:tab w:val="right" w:leader="dot" w:pos="8306"/>
        </w:tabs>
      </w:pPr>
      <w:hyperlink w:anchor="_Toc1697" w:history="1">
        <w:r>
          <w:rPr>
            <w:rFonts w:ascii="宋体" w:hAnsi="宋体" w:cs="宋体" w:hint="eastAsia"/>
            <w:kern w:val="0"/>
            <w:szCs w:val="21"/>
          </w:rPr>
          <w:t>二、内部质量管理</w:t>
        </w:r>
        <w:r>
          <w:tab/>
        </w:r>
        <w:fldSimple w:instr=" PAGEREF _Toc1697 ">
          <w:r>
            <w:rPr>
              <w:noProof/>
            </w:rPr>
            <w:t>3</w:t>
          </w:r>
        </w:fldSimple>
      </w:hyperlink>
    </w:p>
    <w:p w:rsidR="00E003A4" w:rsidRDefault="00E003A4">
      <w:pPr>
        <w:pStyle w:val="TOC3"/>
        <w:tabs>
          <w:tab w:val="right" w:leader="dot" w:pos="8306"/>
        </w:tabs>
      </w:pPr>
      <w:hyperlink w:anchor="_Toc30368" w:history="1">
        <w:r>
          <w:rPr>
            <w:rFonts w:ascii="宋体" w:hAnsi="宋体" w:cs="宋体" w:hint="eastAsia"/>
            <w:bCs/>
            <w:kern w:val="0"/>
            <w:szCs w:val="21"/>
          </w:rPr>
          <w:t>（一）质量管理机构</w:t>
        </w:r>
        <w:r>
          <w:tab/>
        </w:r>
        <w:fldSimple w:instr=" PAGEREF _Toc30368 ">
          <w:r>
            <w:rPr>
              <w:noProof/>
            </w:rPr>
            <w:t>3</w:t>
          </w:r>
        </w:fldSimple>
      </w:hyperlink>
    </w:p>
    <w:p w:rsidR="00E003A4" w:rsidRDefault="00E003A4">
      <w:pPr>
        <w:pStyle w:val="TOC3"/>
        <w:tabs>
          <w:tab w:val="right" w:leader="dot" w:pos="8306"/>
        </w:tabs>
      </w:pPr>
      <w:hyperlink w:anchor="_Toc3023" w:history="1">
        <w:r>
          <w:rPr>
            <w:rFonts w:ascii="宋体" w:hAnsi="宋体" w:cs="宋体" w:hint="eastAsia"/>
            <w:bCs/>
            <w:kern w:val="0"/>
            <w:szCs w:val="21"/>
          </w:rPr>
          <w:t>（二）质量管理体系</w:t>
        </w:r>
        <w:r>
          <w:tab/>
        </w:r>
        <w:fldSimple w:instr=" PAGEREF _Toc3023 ">
          <w:r>
            <w:rPr>
              <w:noProof/>
            </w:rPr>
            <w:t>5</w:t>
          </w:r>
        </w:fldSimple>
      </w:hyperlink>
    </w:p>
    <w:p w:rsidR="00E003A4" w:rsidRDefault="00E003A4">
      <w:pPr>
        <w:pStyle w:val="TOC3"/>
        <w:tabs>
          <w:tab w:val="right" w:leader="dot" w:pos="8306"/>
        </w:tabs>
      </w:pPr>
      <w:hyperlink w:anchor="_Toc1582" w:history="1">
        <w:r>
          <w:rPr>
            <w:rFonts w:ascii="宋体" w:hAnsi="宋体" w:cs="宋体" w:hint="eastAsia"/>
            <w:bCs/>
            <w:kern w:val="0"/>
            <w:szCs w:val="21"/>
          </w:rPr>
          <w:t>（三）质量安全风险管理</w:t>
        </w:r>
        <w:r>
          <w:tab/>
        </w:r>
        <w:fldSimple w:instr=" PAGEREF _Toc1582 ">
          <w:r>
            <w:rPr>
              <w:noProof/>
            </w:rPr>
            <w:t>5</w:t>
          </w:r>
        </w:fldSimple>
      </w:hyperlink>
    </w:p>
    <w:p w:rsidR="00E003A4" w:rsidRDefault="00E003A4">
      <w:pPr>
        <w:pStyle w:val="TOC2"/>
        <w:tabs>
          <w:tab w:val="right" w:leader="dot" w:pos="8306"/>
        </w:tabs>
      </w:pPr>
      <w:hyperlink w:anchor="_Toc27898" w:history="1">
        <w:r>
          <w:rPr>
            <w:rFonts w:ascii="宋体" w:hAnsi="宋体" w:cs="宋体" w:hint="eastAsia"/>
            <w:kern w:val="0"/>
            <w:szCs w:val="21"/>
          </w:rPr>
          <w:t>三、企业质量诚信管理</w:t>
        </w:r>
        <w:r>
          <w:tab/>
        </w:r>
        <w:fldSimple w:instr=" PAGEREF _Toc27898 ">
          <w:r>
            <w:rPr>
              <w:noProof/>
            </w:rPr>
            <w:t>6</w:t>
          </w:r>
        </w:fldSimple>
      </w:hyperlink>
    </w:p>
    <w:p w:rsidR="00E003A4" w:rsidRDefault="00E003A4">
      <w:pPr>
        <w:pStyle w:val="TOC3"/>
        <w:tabs>
          <w:tab w:val="right" w:leader="dot" w:pos="8306"/>
        </w:tabs>
      </w:pPr>
      <w:hyperlink w:anchor="_Toc27598" w:history="1">
        <w:r>
          <w:rPr>
            <w:rFonts w:ascii="宋体" w:hAnsi="宋体" w:cs="宋体" w:hint="eastAsia"/>
            <w:bCs/>
            <w:kern w:val="0"/>
            <w:szCs w:val="21"/>
          </w:rPr>
          <w:t>（一）质量诚信管理</w:t>
        </w:r>
        <w:r>
          <w:tab/>
        </w:r>
        <w:fldSimple w:instr=" PAGEREF _Toc27598 ">
          <w:r>
            <w:rPr>
              <w:noProof/>
            </w:rPr>
            <w:t>6</w:t>
          </w:r>
        </w:fldSimple>
      </w:hyperlink>
    </w:p>
    <w:p w:rsidR="00E003A4" w:rsidRDefault="00E003A4">
      <w:pPr>
        <w:pStyle w:val="TOC3"/>
        <w:tabs>
          <w:tab w:val="right" w:leader="dot" w:pos="8306"/>
        </w:tabs>
      </w:pPr>
      <w:hyperlink w:anchor="_Toc30429" w:history="1">
        <w:r>
          <w:rPr>
            <w:rFonts w:ascii="宋体" w:hAnsi="宋体" w:cs="宋体" w:hint="eastAsia"/>
            <w:bCs/>
            <w:kern w:val="0"/>
            <w:szCs w:val="21"/>
          </w:rPr>
          <w:t>（二）运作管理</w:t>
        </w:r>
        <w:r>
          <w:tab/>
        </w:r>
        <w:fldSimple w:instr=" PAGEREF _Toc30429 ">
          <w:r>
            <w:rPr>
              <w:noProof/>
            </w:rPr>
            <w:t>6</w:t>
          </w:r>
        </w:fldSimple>
      </w:hyperlink>
    </w:p>
    <w:p w:rsidR="00E003A4" w:rsidRDefault="00E003A4">
      <w:pPr>
        <w:pStyle w:val="TOC3"/>
        <w:tabs>
          <w:tab w:val="right" w:leader="dot" w:pos="8306"/>
        </w:tabs>
      </w:pPr>
      <w:hyperlink w:anchor="_Toc7034" w:history="1">
        <w:r>
          <w:rPr>
            <w:rFonts w:hint="eastAsia"/>
            <w:szCs w:val="21"/>
          </w:rPr>
          <w:t>（三）</w:t>
        </w:r>
        <w:r>
          <w:rPr>
            <w:rFonts w:ascii="宋体" w:hAnsi="宋体" w:cs="宋体" w:hint="eastAsia"/>
            <w:bCs/>
            <w:kern w:val="0"/>
            <w:szCs w:val="21"/>
          </w:rPr>
          <w:t>营销管理</w:t>
        </w:r>
        <w:r>
          <w:tab/>
        </w:r>
        <w:fldSimple w:instr=" PAGEREF _Toc7034 ">
          <w:r>
            <w:rPr>
              <w:noProof/>
            </w:rPr>
            <w:t>6</w:t>
          </w:r>
        </w:fldSimple>
      </w:hyperlink>
    </w:p>
    <w:p w:rsidR="00E003A4" w:rsidRDefault="00E003A4">
      <w:pPr>
        <w:pStyle w:val="TOC2"/>
        <w:tabs>
          <w:tab w:val="right" w:leader="dot" w:pos="8306"/>
        </w:tabs>
      </w:pPr>
      <w:hyperlink w:anchor="_Toc1778" w:history="1">
        <w:r>
          <w:rPr>
            <w:rFonts w:ascii="宋体" w:hAnsi="宋体" w:cs="宋体" w:hint="eastAsia"/>
            <w:kern w:val="0"/>
            <w:szCs w:val="21"/>
          </w:rPr>
          <w:t>四、企业质量基础管理</w:t>
        </w:r>
        <w:r>
          <w:tab/>
        </w:r>
        <w:fldSimple w:instr=" PAGEREF _Toc1778 ">
          <w:r>
            <w:rPr>
              <w:noProof/>
            </w:rPr>
            <w:t>6</w:t>
          </w:r>
        </w:fldSimple>
      </w:hyperlink>
    </w:p>
    <w:p w:rsidR="00E003A4" w:rsidRDefault="00E003A4">
      <w:pPr>
        <w:pStyle w:val="TOC3"/>
        <w:tabs>
          <w:tab w:val="right" w:leader="dot" w:pos="8306"/>
        </w:tabs>
      </w:pPr>
      <w:hyperlink w:anchor="_Toc30861" w:history="1">
        <w:r>
          <w:rPr>
            <w:rFonts w:ascii="宋体" w:hAnsi="宋体" w:cs="宋体" w:hint="eastAsia"/>
            <w:bCs/>
            <w:kern w:val="0"/>
            <w:szCs w:val="21"/>
          </w:rPr>
          <w:t>（一）标准管理</w:t>
        </w:r>
        <w:r>
          <w:tab/>
        </w:r>
        <w:fldSimple w:instr=" PAGEREF _Toc30861 ">
          <w:r>
            <w:rPr>
              <w:noProof/>
            </w:rPr>
            <w:t>6</w:t>
          </w:r>
        </w:fldSimple>
      </w:hyperlink>
    </w:p>
    <w:p w:rsidR="00E003A4" w:rsidRDefault="00E003A4">
      <w:pPr>
        <w:pStyle w:val="TOC3"/>
        <w:tabs>
          <w:tab w:val="right" w:leader="dot" w:pos="8306"/>
        </w:tabs>
      </w:pPr>
      <w:hyperlink w:anchor="_Toc2020" w:history="1">
        <w:r>
          <w:rPr>
            <w:rFonts w:ascii="宋体" w:hAnsi="宋体" w:cs="宋体" w:hint="eastAsia"/>
            <w:bCs/>
            <w:kern w:val="0"/>
            <w:szCs w:val="21"/>
          </w:rPr>
          <w:t>（二）计量管理</w:t>
        </w:r>
        <w:r>
          <w:tab/>
        </w:r>
        <w:fldSimple w:instr=" PAGEREF _Toc2020 ">
          <w:r>
            <w:rPr>
              <w:noProof/>
            </w:rPr>
            <w:t>7</w:t>
          </w:r>
        </w:fldSimple>
      </w:hyperlink>
    </w:p>
    <w:p w:rsidR="00E003A4" w:rsidRDefault="00E003A4">
      <w:pPr>
        <w:pStyle w:val="TOC3"/>
        <w:tabs>
          <w:tab w:val="right" w:leader="dot" w:pos="8306"/>
        </w:tabs>
      </w:pPr>
      <w:hyperlink w:anchor="_Toc27860" w:history="1">
        <w:r>
          <w:rPr>
            <w:rFonts w:ascii="宋体" w:hAnsi="宋体" w:cs="宋体" w:hint="eastAsia"/>
            <w:bCs/>
            <w:kern w:val="0"/>
            <w:szCs w:val="21"/>
          </w:rPr>
          <w:t>（三）认证管理</w:t>
        </w:r>
        <w:r>
          <w:tab/>
        </w:r>
        <w:fldSimple w:instr=" PAGEREF _Toc27860 ">
          <w:r>
            <w:rPr>
              <w:noProof/>
            </w:rPr>
            <w:t>7</w:t>
          </w:r>
        </w:fldSimple>
      </w:hyperlink>
    </w:p>
    <w:p w:rsidR="00E003A4" w:rsidRDefault="00E003A4">
      <w:pPr>
        <w:pStyle w:val="TOC2"/>
        <w:tabs>
          <w:tab w:val="right" w:leader="dot" w:pos="8306"/>
        </w:tabs>
      </w:pPr>
      <w:hyperlink w:anchor="_Toc1751" w:history="1">
        <w:r>
          <w:rPr>
            <w:rFonts w:ascii="宋体" w:hAnsi="宋体" w:cs="宋体" w:hint="eastAsia"/>
            <w:kern w:val="0"/>
            <w:szCs w:val="21"/>
          </w:rPr>
          <w:t>五、产品质量责任</w:t>
        </w:r>
        <w:r>
          <w:tab/>
        </w:r>
        <w:fldSimple w:instr=" PAGEREF _Toc1751 ">
          <w:r>
            <w:rPr>
              <w:noProof/>
            </w:rPr>
            <w:t>7</w:t>
          </w:r>
        </w:fldSimple>
      </w:hyperlink>
    </w:p>
    <w:p w:rsidR="00E003A4" w:rsidRDefault="00E003A4">
      <w:pPr>
        <w:pStyle w:val="TOC3"/>
        <w:tabs>
          <w:tab w:val="right" w:leader="dot" w:pos="8306"/>
        </w:tabs>
      </w:pPr>
      <w:hyperlink w:anchor="_Toc6472" w:history="1">
        <w:r>
          <w:rPr>
            <w:rFonts w:ascii="宋体" w:hAnsi="宋体" w:cs="宋体" w:hint="eastAsia"/>
            <w:bCs/>
            <w:kern w:val="0"/>
            <w:szCs w:val="21"/>
          </w:rPr>
          <w:t>（一）产品质量水平</w:t>
        </w:r>
        <w:r>
          <w:tab/>
        </w:r>
        <w:fldSimple w:instr=" PAGEREF _Toc6472 ">
          <w:r>
            <w:rPr>
              <w:noProof/>
            </w:rPr>
            <w:t>7</w:t>
          </w:r>
        </w:fldSimple>
      </w:hyperlink>
    </w:p>
    <w:p w:rsidR="00E003A4" w:rsidRDefault="00E003A4">
      <w:pPr>
        <w:pStyle w:val="TOC3"/>
        <w:tabs>
          <w:tab w:val="right" w:leader="dot" w:pos="8306"/>
        </w:tabs>
      </w:pPr>
      <w:hyperlink w:anchor="_Toc20406" w:history="1">
        <w:r>
          <w:rPr>
            <w:rFonts w:ascii="宋体" w:hAnsi="宋体" w:cs="宋体" w:hint="eastAsia"/>
            <w:bCs/>
            <w:kern w:val="0"/>
            <w:szCs w:val="21"/>
          </w:rPr>
          <w:t>（二）产品售后责任</w:t>
        </w:r>
        <w:r>
          <w:tab/>
        </w:r>
        <w:fldSimple w:instr=" PAGEREF _Toc20406 ">
          <w:r>
            <w:rPr>
              <w:noProof/>
            </w:rPr>
            <w:t>8</w:t>
          </w:r>
        </w:fldSimple>
      </w:hyperlink>
    </w:p>
    <w:p w:rsidR="00E003A4" w:rsidRDefault="00E003A4">
      <w:pPr>
        <w:pStyle w:val="TOC3"/>
        <w:tabs>
          <w:tab w:val="right" w:leader="dot" w:pos="8306"/>
        </w:tabs>
      </w:pPr>
      <w:hyperlink w:anchor="_Toc30104" w:history="1">
        <w:r>
          <w:rPr>
            <w:rFonts w:ascii="宋体" w:hAnsi="宋体" w:cs="宋体" w:hint="eastAsia"/>
            <w:bCs/>
            <w:kern w:val="0"/>
            <w:szCs w:val="21"/>
          </w:rPr>
          <w:t>（三）企业社会责任</w:t>
        </w:r>
        <w:r>
          <w:tab/>
        </w:r>
        <w:fldSimple w:instr=" PAGEREF _Toc30104 ">
          <w:r>
            <w:rPr>
              <w:noProof/>
            </w:rPr>
            <w:t>8</w:t>
          </w:r>
        </w:fldSimple>
      </w:hyperlink>
    </w:p>
    <w:p w:rsidR="00E003A4" w:rsidRDefault="00E003A4">
      <w:pPr>
        <w:pStyle w:val="TOC3"/>
        <w:tabs>
          <w:tab w:val="right" w:leader="dot" w:pos="8306"/>
        </w:tabs>
      </w:pPr>
      <w:hyperlink w:anchor="_Toc12579" w:history="1">
        <w:r>
          <w:rPr>
            <w:rFonts w:ascii="宋体" w:hAnsi="宋体" w:cs="宋体" w:hint="eastAsia"/>
            <w:bCs/>
            <w:kern w:val="0"/>
            <w:szCs w:val="21"/>
          </w:rPr>
          <w:t>（四）质量信用记录</w:t>
        </w:r>
        <w:r>
          <w:tab/>
        </w:r>
        <w:fldSimple w:instr=" PAGEREF _Toc12579 ">
          <w:r>
            <w:rPr>
              <w:noProof/>
            </w:rPr>
            <w:t>8</w:t>
          </w:r>
        </w:fldSimple>
      </w:hyperlink>
    </w:p>
    <w:p w:rsidR="00E003A4" w:rsidRDefault="00E003A4">
      <w:pPr>
        <w:pStyle w:val="TOC1"/>
        <w:tabs>
          <w:tab w:val="right" w:leader="dot" w:pos="8306"/>
        </w:tabs>
      </w:pPr>
      <w:hyperlink w:anchor="_Toc7390" w:history="1">
        <w:r>
          <w:rPr>
            <w:rFonts w:ascii="宋体" w:hAnsi="宋体" w:cs="宋体" w:hint="eastAsia"/>
            <w:bCs/>
            <w:kern w:val="0"/>
            <w:szCs w:val="21"/>
          </w:rPr>
          <w:t>第三部分</w:t>
        </w:r>
        <w:r>
          <w:rPr>
            <w:rFonts w:ascii="宋体" w:hAnsi="宋体" w:cs="宋体"/>
            <w:bCs/>
            <w:kern w:val="0"/>
            <w:szCs w:val="21"/>
          </w:rPr>
          <w:t xml:space="preserve"> </w:t>
        </w:r>
        <w:r>
          <w:rPr>
            <w:rFonts w:ascii="宋体" w:hAnsi="宋体" w:cs="宋体" w:hint="eastAsia"/>
            <w:bCs/>
            <w:kern w:val="0"/>
            <w:szCs w:val="21"/>
          </w:rPr>
          <w:t>报告结语</w:t>
        </w:r>
        <w:r>
          <w:tab/>
        </w:r>
        <w:fldSimple w:instr=" PAGEREF _Toc7390 ">
          <w:r>
            <w:rPr>
              <w:noProof/>
            </w:rPr>
            <w:t>8</w:t>
          </w:r>
        </w:fldSimple>
      </w:hyperlink>
    </w:p>
    <w:p w:rsidR="00E003A4" w:rsidRDefault="00E003A4">
      <w:pPr>
        <w:widowControl/>
        <w:spacing w:before="120"/>
        <w:ind w:firstLine="562"/>
        <w:jc w:val="center"/>
        <w:outlineLvl w:val="0"/>
        <w:rPr>
          <w:rFonts w:ascii="宋体" w:cs="宋体"/>
          <w:kern w:val="0"/>
          <w:szCs w:val="21"/>
        </w:rPr>
      </w:pPr>
      <w:r>
        <w:rPr>
          <w:rFonts w:ascii="宋体" w:hAnsi="宋体" w:cs="宋体"/>
          <w:b/>
          <w:kern w:val="0"/>
          <w:szCs w:val="21"/>
        </w:rPr>
        <w:fldChar w:fldCharType="end"/>
      </w:r>
    </w:p>
    <w:p w:rsidR="00E003A4" w:rsidRDefault="00E003A4">
      <w:pPr>
        <w:widowControl/>
        <w:spacing w:before="120"/>
        <w:ind w:firstLine="562"/>
        <w:jc w:val="center"/>
        <w:outlineLvl w:val="0"/>
        <w:rPr>
          <w:rFonts w:ascii="宋体" w:cs="宋体"/>
          <w:kern w:val="0"/>
          <w:szCs w:val="21"/>
        </w:rPr>
      </w:pPr>
    </w:p>
    <w:p w:rsidR="00E003A4" w:rsidRDefault="00E003A4">
      <w:pPr>
        <w:widowControl/>
        <w:spacing w:before="120"/>
        <w:ind w:firstLine="562"/>
        <w:jc w:val="center"/>
        <w:outlineLvl w:val="0"/>
        <w:rPr>
          <w:rFonts w:ascii="宋体" w:cs="宋体"/>
          <w:kern w:val="0"/>
          <w:szCs w:val="21"/>
        </w:rPr>
      </w:pPr>
    </w:p>
    <w:p w:rsidR="00E003A4" w:rsidRDefault="00E003A4">
      <w:pPr>
        <w:widowControl/>
        <w:spacing w:before="120"/>
        <w:ind w:firstLine="562"/>
        <w:jc w:val="center"/>
        <w:outlineLvl w:val="0"/>
        <w:rPr>
          <w:rFonts w:ascii="宋体" w:cs="宋体"/>
          <w:kern w:val="0"/>
          <w:szCs w:val="21"/>
        </w:rPr>
      </w:pPr>
    </w:p>
    <w:p w:rsidR="00E003A4" w:rsidRDefault="00E003A4">
      <w:pPr>
        <w:widowControl/>
        <w:spacing w:before="120"/>
        <w:ind w:firstLine="562"/>
        <w:jc w:val="center"/>
        <w:outlineLvl w:val="0"/>
        <w:rPr>
          <w:rFonts w:ascii="宋体" w:cs="宋体"/>
          <w:kern w:val="0"/>
          <w:szCs w:val="21"/>
        </w:rPr>
      </w:pPr>
    </w:p>
    <w:p w:rsidR="00E003A4" w:rsidRDefault="00E003A4">
      <w:pPr>
        <w:widowControl/>
        <w:spacing w:before="120"/>
        <w:ind w:firstLine="562"/>
        <w:jc w:val="center"/>
        <w:outlineLvl w:val="0"/>
        <w:rPr>
          <w:rFonts w:ascii="宋体" w:cs="宋体"/>
          <w:kern w:val="0"/>
          <w:szCs w:val="21"/>
        </w:rPr>
      </w:pPr>
    </w:p>
    <w:p w:rsidR="00E003A4" w:rsidRDefault="00E003A4">
      <w:pPr>
        <w:widowControl/>
        <w:spacing w:before="120"/>
        <w:ind w:firstLine="562"/>
        <w:jc w:val="center"/>
        <w:outlineLvl w:val="0"/>
        <w:rPr>
          <w:rFonts w:ascii="宋体" w:cs="宋体"/>
          <w:kern w:val="0"/>
          <w:szCs w:val="21"/>
        </w:rPr>
      </w:pPr>
    </w:p>
    <w:p w:rsidR="00E003A4" w:rsidRDefault="00E003A4">
      <w:pPr>
        <w:widowControl/>
        <w:spacing w:before="120"/>
        <w:ind w:firstLine="562"/>
        <w:jc w:val="center"/>
        <w:outlineLvl w:val="0"/>
        <w:rPr>
          <w:rFonts w:ascii="宋体" w:cs="宋体"/>
          <w:kern w:val="0"/>
          <w:szCs w:val="21"/>
        </w:rPr>
      </w:pPr>
    </w:p>
    <w:p w:rsidR="00E003A4" w:rsidRDefault="00E003A4">
      <w:pPr>
        <w:widowControl/>
        <w:spacing w:before="120"/>
        <w:ind w:firstLine="562"/>
        <w:jc w:val="center"/>
        <w:outlineLvl w:val="0"/>
        <w:rPr>
          <w:rFonts w:ascii="宋体" w:cs="宋体"/>
          <w:kern w:val="0"/>
          <w:szCs w:val="21"/>
        </w:rPr>
      </w:pPr>
    </w:p>
    <w:p w:rsidR="00E003A4" w:rsidRDefault="00E003A4">
      <w:pPr>
        <w:widowControl/>
        <w:spacing w:before="120"/>
        <w:outlineLvl w:val="0"/>
        <w:rPr>
          <w:rFonts w:ascii="宋体" w:cs="宋体"/>
          <w:kern w:val="0"/>
          <w:szCs w:val="21"/>
        </w:rPr>
      </w:pPr>
    </w:p>
    <w:p w:rsidR="00E003A4" w:rsidRDefault="00E003A4">
      <w:pPr>
        <w:widowControl/>
        <w:spacing w:before="120"/>
        <w:ind w:firstLine="562"/>
        <w:jc w:val="center"/>
        <w:outlineLvl w:val="0"/>
        <w:rPr>
          <w:rFonts w:ascii="宋体" w:cs="宋体"/>
          <w:b/>
          <w:kern w:val="0"/>
          <w:szCs w:val="21"/>
        </w:rPr>
        <w:sectPr w:rsidR="00E003A4">
          <w:footerReference w:type="default" r:id="rId7"/>
          <w:pgSz w:w="11906" w:h="16838"/>
          <w:pgMar w:top="1440" w:right="1800" w:bottom="1440" w:left="1800" w:header="851" w:footer="992" w:gutter="0"/>
          <w:pgNumType w:start="1"/>
          <w:cols w:space="425"/>
          <w:docGrid w:type="lines" w:linePitch="312"/>
        </w:sectPr>
      </w:pPr>
      <w:bookmarkStart w:id="1" w:name="_Toc22719"/>
    </w:p>
    <w:p w:rsidR="00E003A4" w:rsidRDefault="00E003A4">
      <w:pPr>
        <w:widowControl/>
        <w:spacing w:before="120"/>
        <w:ind w:firstLine="562"/>
        <w:jc w:val="center"/>
        <w:outlineLvl w:val="0"/>
        <w:rPr>
          <w:rFonts w:ascii="宋体" w:cs="宋体"/>
          <w:szCs w:val="21"/>
        </w:rPr>
      </w:pPr>
      <w:r>
        <w:rPr>
          <w:rFonts w:ascii="宋体" w:hAnsi="宋体" w:cs="宋体" w:hint="eastAsia"/>
          <w:b/>
          <w:kern w:val="0"/>
          <w:szCs w:val="21"/>
        </w:rPr>
        <w:t>第一部分</w:t>
      </w:r>
      <w:r>
        <w:rPr>
          <w:rFonts w:ascii="宋体" w:cs="宋体"/>
          <w:b/>
          <w:kern w:val="0"/>
          <w:szCs w:val="21"/>
        </w:rPr>
        <w:t>  </w:t>
      </w:r>
      <w:r>
        <w:rPr>
          <w:rFonts w:ascii="宋体" w:hAnsi="宋体" w:cs="宋体" w:hint="eastAsia"/>
          <w:b/>
          <w:kern w:val="0"/>
          <w:szCs w:val="21"/>
        </w:rPr>
        <w:t>报告前言</w:t>
      </w:r>
      <w:bookmarkEnd w:id="0"/>
      <w:bookmarkEnd w:id="1"/>
    </w:p>
    <w:p w:rsidR="00E003A4" w:rsidRDefault="00E003A4">
      <w:pPr>
        <w:widowControl/>
        <w:spacing w:before="120"/>
        <w:outlineLvl w:val="1"/>
        <w:rPr>
          <w:rFonts w:ascii="宋体" w:cs="宋体"/>
          <w:szCs w:val="21"/>
        </w:rPr>
      </w:pPr>
      <w:bookmarkStart w:id="2" w:name="_Toc11135"/>
      <w:bookmarkStart w:id="3" w:name="_Toc435"/>
      <w:bookmarkStart w:id="4" w:name="_Toc21901"/>
      <w:bookmarkEnd w:id="2"/>
      <w:r>
        <w:rPr>
          <w:rFonts w:ascii="宋体" w:hAnsi="宋体" w:cs="宋体" w:hint="eastAsia"/>
          <w:b/>
          <w:kern w:val="0"/>
          <w:szCs w:val="21"/>
        </w:rPr>
        <w:t>一、报告编制规范</w:t>
      </w:r>
      <w:bookmarkEnd w:id="3"/>
      <w:bookmarkEnd w:id="4"/>
    </w:p>
    <w:p w:rsidR="00E003A4" w:rsidRDefault="00E003A4" w:rsidP="00C237CB">
      <w:pPr>
        <w:widowControl/>
        <w:spacing w:before="120" w:line="360" w:lineRule="auto"/>
        <w:ind w:firstLineChars="200" w:firstLine="420"/>
        <w:rPr>
          <w:rFonts w:ascii="宋体" w:cs="宋体"/>
          <w:szCs w:val="21"/>
        </w:rPr>
      </w:pPr>
      <w:r>
        <w:rPr>
          <w:rFonts w:ascii="宋体" w:hAnsi="宋体" w:cs="宋体" w:hint="eastAsia"/>
          <w:kern w:val="0"/>
          <w:szCs w:val="21"/>
        </w:rPr>
        <w:t>《福建三农新材料有限责任公司质量信用报告》回顾了福建三农新材料有限责任公司在质量管理、产品质量责任、质量诚信管理等方面的理念、制度、措施以及取得的成效。关于本报告的披露内容，说明如下：</w:t>
      </w:r>
    </w:p>
    <w:p w:rsidR="00E003A4" w:rsidRDefault="00E003A4">
      <w:pPr>
        <w:widowControl/>
        <w:spacing w:before="120"/>
        <w:outlineLvl w:val="2"/>
        <w:rPr>
          <w:rFonts w:ascii="宋体" w:cs="宋体"/>
          <w:b/>
          <w:bCs/>
          <w:szCs w:val="21"/>
        </w:rPr>
      </w:pPr>
      <w:bookmarkStart w:id="5" w:name="_Toc20608"/>
      <w:bookmarkStart w:id="6" w:name="_Toc5495"/>
      <w:r>
        <w:rPr>
          <w:rFonts w:ascii="宋体" w:hAnsi="宋体" w:cs="宋体" w:hint="eastAsia"/>
          <w:b/>
          <w:bCs/>
          <w:kern w:val="0"/>
          <w:szCs w:val="21"/>
        </w:rPr>
        <w:t>（一）报告范围</w:t>
      </w:r>
      <w:bookmarkEnd w:id="5"/>
      <w:bookmarkEnd w:id="6"/>
    </w:p>
    <w:p w:rsidR="00E003A4" w:rsidRDefault="00E003A4">
      <w:pPr>
        <w:widowControl/>
        <w:spacing w:before="120"/>
        <w:ind w:firstLineChars="200" w:firstLine="420"/>
        <w:rPr>
          <w:rFonts w:ascii="宋体" w:cs="宋体"/>
          <w:kern w:val="0"/>
          <w:szCs w:val="21"/>
        </w:rPr>
      </w:pPr>
      <w:r>
        <w:rPr>
          <w:rFonts w:ascii="宋体" w:hAnsi="宋体" w:cs="宋体" w:hint="eastAsia"/>
          <w:kern w:val="0"/>
          <w:szCs w:val="21"/>
        </w:rPr>
        <w:t>报告组织范围：福建三农新材料有限责任公司</w:t>
      </w:r>
    </w:p>
    <w:p w:rsidR="00E003A4" w:rsidRDefault="00E003A4">
      <w:pPr>
        <w:widowControl/>
        <w:spacing w:before="120"/>
        <w:ind w:firstLineChars="200" w:firstLine="420"/>
        <w:rPr>
          <w:rFonts w:ascii="宋体" w:cs="宋体"/>
          <w:szCs w:val="21"/>
        </w:rPr>
      </w:pPr>
      <w:r>
        <w:rPr>
          <w:rFonts w:ascii="宋体" w:hAnsi="宋体" w:cs="宋体" w:hint="eastAsia"/>
          <w:kern w:val="0"/>
          <w:szCs w:val="21"/>
        </w:rPr>
        <w:t>报告时间范围：</w:t>
      </w:r>
      <w:r>
        <w:rPr>
          <w:rFonts w:ascii="宋体" w:hAnsi="宋体" w:cs="宋体"/>
          <w:kern w:val="0"/>
          <w:szCs w:val="21"/>
        </w:rPr>
        <w:t>2017</w:t>
      </w:r>
      <w:r>
        <w:rPr>
          <w:rFonts w:ascii="宋体" w:hAnsi="宋体" w:cs="宋体" w:hint="eastAsia"/>
          <w:kern w:val="0"/>
          <w:szCs w:val="21"/>
        </w:rPr>
        <w:t>年</w:t>
      </w:r>
      <w:r>
        <w:rPr>
          <w:rFonts w:ascii="宋体" w:hAnsi="宋体" w:cs="宋体"/>
          <w:kern w:val="0"/>
          <w:szCs w:val="21"/>
        </w:rPr>
        <w:t>1</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w:t>
      </w:r>
      <w:r>
        <w:rPr>
          <w:rFonts w:ascii="宋体" w:hAnsi="宋体" w:cs="宋体"/>
          <w:kern w:val="0"/>
          <w:szCs w:val="21"/>
        </w:rPr>
        <w:t>—2017</w:t>
      </w:r>
      <w:r>
        <w:rPr>
          <w:rFonts w:ascii="宋体" w:hAnsi="宋体" w:cs="宋体" w:hint="eastAsia"/>
          <w:kern w:val="0"/>
          <w:szCs w:val="21"/>
        </w:rPr>
        <w:t>年</w:t>
      </w:r>
      <w:r>
        <w:rPr>
          <w:rFonts w:ascii="宋体" w:hAnsi="宋体" w:cs="宋体"/>
          <w:kern w:val="0"/>
          <w:szCs w:val="21"/>
        </w:rPr>
        <w:t>12</w:t>
      </w:r>
      <w:r>
        <w:rPr>
          <w:rFonts w:ascii="宋体" w:hAnsi="宋体" w:cs="宋体" w:hint="eastAsia"/>
          <w:kern w:val="0"/>
          <w:szCs w:val="21"/>
        </w:rPr>
        <w:t>月</w:t>
      </w:r>
      <w:r>
        <w:rPr>
          <w:rFonts w:ascii="宋体" w:hAnsi="宋体" w:cs="宋体"/>
          <w:kern w:val="0"/>
          <w:szCs w:val="21"/>
        </w:rPr>
        <w:t>31</w:t>
      </w:r>
      <w:r>
        <w:rPr>
          <w:rFonts w:ascii="宋体" w:hAnsi="宋体" w:cs="宋体" w:hint="eastAsia"/>
          <w:kern w:val="0"/>
          <w:szCs w:val="21"/>
        </w:rPr>
        <w:t>日</w:t>
      </w:r>
    </w:p>
    <w:p w:rsidR="00E003A4" w:rsidRDefault="00E003A4">
      <w:pPr>
        <w:widowControl/>
        <w:spacing w:before="120"/>
        <w:ind w:firstLineChars="200" w:firstLine="420"/>
        <w:rPr>
          <w:rFonts w:ascii="宋体" w:cs="宋体"/>
          <w:szCs w:val="21"/>
        </w:rPr>
      </w:pPr>
      <w:r>
        <w:rPr>
          <w:rFonts w:ascii="宋体" w:hAnsi="宋体" w:cs="宋体" w:hint="eastAsia"/>
          <w:kern w:val="0"/>
          <w:szCs w:val="21"/>
        </w:rPr>
        <w:t>报告发布周期：本年度报告为第一次发布，</w:t>
      </w:r>
      <w:r>
        <w:rPr>
          <w:rFonts w:ascii="宋体" w:hAnsi="宋体" w:cs="宋体"/>
          <w:kern w:val="0"/>
          <w:szCs w:val="21"/>
        </w:rPr>
        <w:t>2018</w:t>
      </w:r>
      <w:r>
        <w:rPr>
          <w:rFonts w:ascii="宋体" w:hAnsi="宋体" w:cs="宋体" w:hint="eastAsia"/>
          <w:kern w:val="0"/>
          <w:szCs w:val="21"/>
        </w:rPr>
        <w:t>年起每一年度一次，若无变更，延续使用。</w:t>
      </w:r>
    </w:p>
    <w:p w:rsidR="00E003A4" w:rsidRDefault="00E003A4">
      <w:pPr>
        <w:widowControl/>
        <w:spacing w:before="120"/>
        <w:ind w:firstLineChars="200" w:firstLine="420"/>
        <w:rPr>
          <w:rFonts w:ascii="宋体" w:cs="宋体"/>
          <w:szCs w:val="21"/>
        </w:rPr>
      </w:pPr>
      <w:r>
        <w:rPr>
          <w:rFonts w:ascii="宋体" w:hAnsi="宋体" w:cs="宋体" w:hint="eastAsia"/>
          <w:kern w:val="0"/>
          <w:szCs w:val="21"/>
        </w:rPr>
        <w:t>报告数据说明：报告内容所涉及数据源于公司，数据真实、有效。</w:t>
      </w:r>
    </w:p>
    <w:p w:rsidR="00E003A4" w:rsidRDefault="00E003A4">
      <w:pPr>
        <w:widowControl/>
        <w:spacing w:before="120"/>
        <w:outlineLvl w:val="2"/>
        <w:rPr>
          <w:rFonts w:ascii="宋体" w:cs="宋体"/>
          <w:b/>
          <w:bCs/>
          <w:szCs w:val="21"/>
        </w:rPr>
      </w:pPr>
      <w:bookmarkStart w:id="7" w:name="_Toc12227"/>
      <w:bookmarkStart w:id="8" w:name="_Toc22787"/>
      <w:r>
        <w:rPr>
          <w:rFonts w:ascii="宋体" w:hAnsi="宋体" w:cs="宋体" w:hint="eastAsia"/>
          <w:b/>
          <w:bCs/>
          <w:kern w:val="0"/>
          <w:szCs w:val="21"/>
        </w:rPr>
        <w:t>（二）报告内容客观性声明</w:t>
      </w:r>
      <w:bookmarkEnd w:id="7"/>
      <w:bookmarkEnd w:id="8"/>
    </w:p>
    <w:p w:rsidR="00E003A4" w:rsidRDefault="00E003A4" w:rsidP="00C237CB">
      <w:pPr>
        <w:widowControl/>
        <w:spacing w:before="120" w:line="360" w:lineRule="auto"/>
        <w:ind w:firstLineChars="200" w:firstLine="420"/>
        <w:rPr>
          <w:rFonts w:ascii="宋体" w:cs="宋体"/>
          <w:szCs w:val="21"/>
        </w:rPr>
      </w:pPr>
      <w:r>
        <w:rPr>
          <w:rFonts w:ascii="宋体" w:hAnsi="宋体" w:cs="宋体" w:hint="eastAsia"/>
          <w:kern w:val="0"/>
          <w:szCs w:val="21"/>
        </w:rPr>
        <w:t>本报告完全依托公司销售经营实际情况而编写，内容客观公正，无虚假信息，愿对本报告内容真实性负责。</w:t>
      </w:r>
    </w:p>
    <w:p w:rsidR="00E003A4" w:rsidRDefault="00E003A4">
      <w:pPr>
        <w:widowControl/>
        <w:spacing w:before="120"/>
        <w:outlineLvl w:val="2"/>
        <w:rPr>
          <w:rFonts w:ascii="宋体" w:cs="宋体"/>
          <w:b/>
          <w:bCs/>
          <w:szCs w:val="21"/>
        </w:rPr>
      </w:pPr>
      <w:bookmarkStart w:id="9" w:name="_Toc5064"/>
      <w:bookmarkStart w:id="10" w:name="_Toc29969"/>
      <w:r>
        <w:rPr>
          <w:rFonts w:ascii="宋体" w:hAnsi="宋体" w:cs="宋体" w:hint="eastAsia"/>
          <w:b/>
          <w:bCs/>
          <w:kern w:val="0"/>
          <w:szCs w:val="21"/>
        </w:rPr>
        <w:t>（三）报告获取方式</w:t>
      </w:r>
      <w:bookmarkEnd w:id="9"/>
      <w:bookmarkEnd w:id="10"/>
    </w:p>
    <w:p w:rsidR="00E003A4" w:rsidRDefault="00E003A4">
      <w:pPr>
        <w:widowControl/>
        <w:spacing w:before="120"/>
        <w:ind w:firstLineChars="200" w:firstLine="420"/>
        <w:rPr>
          <w:rFonts w:ascii="宋体" w:cs="宋体"/>
          <w:szCs w:val="21"/>
        </w:rPr>
      </w:pPr>
      <w:r>
        <w:rPr>
          <w:rFonts w:ascii="宋体" w:hAnsi="宋体" w:cs="宋体" w:hint="eastAsia"/>
          <w:kern w:val="0"/>
          <w:szCs w:val="21"/>
        </w:rPr>
        <w:t>以公司网站</w:t>
      </w:r>
      <w:r>
        <w:rPr>
          <w:rFonts w:ascii="宋体" w:hAnsi="宋体" w:cs="宋体"/>
          <w:kern w:val="0"/>
          <w:szCs w:val="21"/>
        </w:rPr>
        <w:t>http://www.sannong.com</w:t>
      </w:r>
      <w:r>
        <w:rPr>
          <w:rFonts w:ascii="宋体" w:hAnsi="宋体" w:cs="宋体" w:hint="eastAsia"/>
          <w:kern w:val="0"/>
          <w:szCs w:val="21"/>
        </w:rPr>
        <w:t>为载体，展现《企业质量信用报告》。</w:t>
      </w:r>
    </w:p>
    <w:p w:rsidR="00E003A4" w:rsidRDefault="00E003A4" w:rsidP="00C237CB">
      <w:pPr>
        <w:widowControl/>
        <w:numPr>
          <w:ilvl w:val="0"/>
          <w:numId w:val="1"/>
        </w:numPr>
        <w:spacing w:before="120" w:line="360" w:lineRule="auto"/>
        <w:outlineLvl w:val="1"/>
        <w:rPr>
          <w:rFonts w:ascii="宋体" w:cs="宋体"/>
          <w:b/>
          <w:kern w:val="0"/>
          <w:szCs w:val="21"/>
        </w:rPr>
      </w:pPr>
      <w:bookmarkStart w:id="11" w:name="_Toc8720"/>
      <w:bookmarkStart w:id="12" w:name="_Toc16790"/>
      <w:bookmarkStart w:id="13" w:name="_Toc3438"/>
      <w:bookmarkEnd w:id="11"/>
      <w:r>
        <w:rPr>
          <w:rFonts w:ascii="宋体" w:hAnsi="宋体" w:cs="宋体" w:hint="eastAsia"/>
          <w:b/>
          <w:kern w:val="0"/>
          <w:szCs w:val="21"/>
        </w:rPr>
        <w:t>企业高层致辞</w:t>
      </w:r>
      <w:bookmarkEnd w:id="12"/>
      <w:bookmarkEnd w:id="13"/>
    </w:p>
    <w:p w:rsidR="00E003A4" w:rsidRDefault="00E003A4" w:rsidP="00C237CB">
      <w:pPr>
        <w:spacing w:line="360" w:lineRule="auto"/>
      </w:pPr>
      <w:r>
        <w:rPr>
          <w:rFonts w:hint="eastAsia"/>
        </w:rPr>
        <w:t>尊敬的各位朋友：</w:t>
      </w:r>
    </w:p>
    <w:p w:rsidR="00E003A4" w:rsidRDefault="00E003A4">
      <w:pPr>
        <w:spacing w:line="360" w:lineRule="auto"/>
        <w:ind w:firstLineChars="200" w:firstLine="420"/>
        <w:rPr>
          <w:rFonts w:ascii="宋体" w:cs="宋体"/>
          <w:szCs w:val="21"/>
        </w:rPr>
      </w:pPr>
      <w:r>
        <w:rPr>
          <w:rFonts w:ascii="宋体" w:hAnsi="宋体" w:cs="宋体" w:hint="eastAsia"/>
          <w:kern w:val="0"/>
          <w:szCs w:val="21"/>
        </w:rPr>
        <w:t>我司自成立以来就充分重视产品质量和品牌建设，于</w:t>
      </w:r>
      <w:r>
        <w:rPr>
          <w:rFonts w:ascii="宋体" w:hAnsi="宋体" w:cs="宋体"/>
          <w:kern w:val="0"/>
          <w:szCs w:val="21"/>
        </w:rPr>
        <w:t>2015</w:t>
      </w:r>
      <w:r>
        <w:rPr>
          <w:rFonts w:ascii="宋体" w:hAnsi="宋体" w:cs="宋体" w:hint="eastAsia"/>
          <w:kern w:val="0"/>
          <w:szCs w:val="21"/>
        </w:rPr>
        <w:t>年</w:t>
      </w:r>
      <w:r>
        <w:rPr>
          <w:rFonts w:ascii="宋体" w:hAnsi="宋体" w:cs="宋体"/>
          <w:kern w:val="0"/>
          <w:szCs w:val="21"/>
        </w:rPr>
        <w:t>7</w:t>
      </w:r>
      <w:r>
        <w:rPr>
          <w:rFonts w:ascii="宋体" w:hAnsi="宋体" w:cs="宋体" w:hint="eastAsia"/>
          <w:kern w:val="0"/>
          <w:szCs w:val="21"/>
        </w:rPr>
        <w:t>月份开始导入</w:t>
      </w:r>
      <w:r>
        <w:rPr>
          <w:rFonts w:ascii="宋体" w:hAnsi="宋体" w:cs="宋体"/>
          <w:kern w:val="0"/>
          <w:szCs w:val="21"/>
        </w:rPr>
        <w:t>ISO9001</w:t>
      </w:r>
      <w:r>
        <w:rPr>
          <w:rFonts w:ascii="宋体" w:hAnsi="宋体" w:cs="宋体" w:hint="eastAsia"/>
          <w:kern w:val="0"/>
          <w:szCs w:val="21"/>
        </w:rPr>
        <w:t>质量管理体系，体系运行有效。</w:t>
      </w:r>
      <w:r>
        <w:rPr>
          <w:rFonts w:hint="eastAsia"/>
          <w:szCs w:val="21"/>
        </w:rPr>
        <w:t>围绕“品质、创新、发展”三个中心，公司将继续做大做强“闽氟”品牌。</w:t>
      </w:r>
      <w:r>
        <w:rPr>
          <w:rFonts w:ascii="宋体" w:hAnsi="宋体" w:cs="宋体" w:hint="eastAsia"/>
          <w:szCs w:val="21"/>
        </w:rPr>
        <w:t>科技是第一生产力，科技创新是公司生产发展的基础，只有在产品开发、工艺技术、质量管理体系等各方面依靠科技进步，不断创新，才能使我们公司持续发展，立于不败之地。质量是公司的生命，质量为本是公司内部各项工作的宗旨，坚持质量为本体现了公司面向社会，谋求全面发展，以质取胜的思想。为顾客提供满意的产品和服务是公司追求的永恒目标，公司的所有活动都是围绕这一目标开展，秉承全心全意为用户服务的宗旨，贯彻以信求远的思想。树立公司人品、产品、服务、管理和信誉的完美形象，在全体员工中开展公司质量文化建设活动，形成人人遵守质量行为规范，精益求精，追求卓越的风尚，持续增强顾客满意。</w:t>
      </w:r>
    </w:p>
    <w:p w:rsidR="00E003A4" w:rsidRDefault="00E003A4">
      <w:pPr>
        <w:spacing w:line="360" w:lineRule="auto"/>
        <w:ind w:firstLineChars="200" w:firstLine="420"/>
      </w:pPr>
      <w:r>
        <w:t>2017</w:t>
      </w:r>
      <w:r>
        <w:rPr>
          <w:rFonts w:hint="eastAsia"/>
        </w:rPr>
        <w:t>年是不平凡的一年，也是充满挑战的一年，三农公司积极应对多变的市场环境，及时调整战略方向，顺应市场发展趋势，使闽氟品牌在激烈的市场竞争中，稳步发展。审视过去，我们在公司治理、质量安全、节能环保、员工与社会等方面不断进取。放眼未来，我们将继续通过实践与努力，积极创新，持续改善，成为国内乃至全球氟化工领域最具质量诚信和社会责任的企业之一。</w:t>
      </w:r>
    </w:p>
    <w:p w:rsidR="00E003A4" w:rsidRDefault="00E003A4">
      <w:pPr>
        <w:widowControl/>
        <w:spacing w:before="120" w:line="360" w:lineRule="auto"/>
        <w:outlineLvl w:val="1"/>
        <w:rPr>
          <w:rFonts w:ascii="宋体" w:cs="宋体"/>
          <w:b/>
          <w:kern w:val="0"/>
          <w:szCs w:val="21"/>
        </w:rPr>
      </w:pPr>
      <w:bookmarkStart w:id="14" w:name="_Toc30122"/>
      <w:bookmarkStart w:id="15" w:name="_Toc13325"/>
      <w:r>
        <w:rPr>
          <w:rFonts w:ascii="宋体" w:hAnsi="宋体" w:cs="宋体" w:hint="eastAsia"/>
          <w:b/>
          <w:kern w:val="0"/>
          <w:szCs w:val="21"/>
        </w:rPr>
        <w:t>三、企业简介</w:t>
      </w:r>
      <w:bookmarkEnd w:id="14"/>
      <w:bookmarkEnd w:id="15"/>
    </w:p>
    <w:p w:rsidR="00E003A4" w:rsidRDefault="00E003A4">
      <w:pPr>
        <w:spacing w:line="360" w:lineRule="auto"/>
        <w:ind w:firstLineChars="200" w:firstLine="420"/>
        <w:rPr>
          <w:rFonts w:ascii="宋体" w:cs="宋体"/>
          <w:szCs w:val="21"/>
        </w:rPr>
      </w:pPr>
      <w:r>
        <w:rPr>
          <w:rFonts w:ascii="宋体" w:hAnsi="宋体" w:cs="宋体" w:hint="eastAsia"/>
          <w:szCs w:val="21"/>
        </w:rPr>
        <w:t>福建三农</w:t>
      </w:r>
      <w:r>
        <w:rPr>
          <w:rFonts w:hint="eastAsia"/>
        </w:rPr>
        <w:t>是一家集产、学、研、销售为一体的氟化工高新技术企业，</w:t>
      </w:r>
      <w:r>
        <w:rPr>
          <w:rFonts w:ascii="宋体" w:hAnsi="宋体" w:cs="宋体" w:hint="eastAsia"/>
          <w:szCs w:val="21"/>
        </w:rPr>
        <w:t>始建于</w:t>
      </w:r>
      <w:r>
        <w:rPr>
          <w:rFonts w:ascii="宋体" w:hAnsi="宋体" w:cs="宋体"/>
          <w:szCs w:val="21"/>
        </w:rPr>
        <w:t>1959</w:t>
      </w:r>
      <w:r>
        <w:rPr>
          <w:rFonts w:ascii="宋体" w:hAnsi="宋体" w:cs="宋体" w:hint="eastAsia"/>
          <w:szCs w:val="21"/>
        </w:rPr>
        <w:t>年，</w:t>
      </w:r>
      <w:r>
        <w:rPr>
          <w:rFonts w:ascii="宋体" w:hAnsi="宋体" w:cs="宋体"/>
          <w:szCs w:val="21"/>
        </w:rPr>
        <w:t>1997</w:t>
      </w:r>
      <w:r>
        <w:rPr>
          <w:rFonts w:ascii="宋体" w:hAnsi="宋体" w:cs="宋体" w:hint="eastAsia"/>
          <w:szCs w:val="21"/>
        </w:rPr>
        <w:t>年在深交所挂牌上市</w:t>
      </w:r>
      <w:r>
        <w:rPr>
          <w:rFonts w:ascii="宋体" w:hAnsi="宋体" w:cs="宋体"/>
          <w:szCs w:val="21"/>
        </w:rPr>
        <w:t>,2010</w:t>
      </w:r>
      <w:r>
        <w:rPr>
          <w:rFonts w:ascii="宋体" w:hAnsi="宋体" w:cs="宋体" w:hint="eastAsia"/>
          <w:szCs w:val="21"/>
        </w:rPr>
        <w:t>年</w:t>
      </w:r>
      <w:r>
        <w:rPr>
          <w:rFonts w:ascii="宋体" w:hAnsi="宋体" w:cs="宋体"/>
          <w:szCs w:val="21"/>
        </w:rPr>
        <w:t>9</w:t>
      </w:r>
      <w:r>
        <w:rPr>
          <w:rFonts w:ascii="宋体" w:hAnsi="宋体" w:cs="宋体" w:hint="eastAsia"/>
          <w:szCs w:val="21"/>
        </w:rPr>
        <w:t>月完成与福建泰禾集团重组，</w:t>
      </w:r>
      <w:r>
        <w:rPr>
          <w:rFonts w:ascii="宋体" w:hAnsi="宋体" w:cs="宋体"/>
          <w:szCs w:val="21"/>
        </w:rPr>
        <w:t>2017</w:t>
      </w:r>
      <w:r>
        <w:rPr>
          <w:rFonts w:ascii="宋体" w:hAnsi="宋体" w:cs="宋体" w:hint="eastAsia"/>
          <w:szCs w:val="21"/>
        </w:rPr>
        <w:t>年</w:t>
      </w:r>
      <w:r>
        <w:rPr>
          <w:rFonts w:ascii="宋体" w:hAnsi="宋体" w:cs="宋体"/>
          <w:szCs w:val="21"/>
        </w:rPr>
        <w:t>7</w:t>
      </w:r>
      <w:r>
        <w:rPr>
          <w:rFonts w:ascii="宋体" w:hAnsi="宋体" w:cs="宋体" w:hint="eastAsia"/>
          <w:szCs w:val="21"/>
        </w:rPr>
        <w:t>月企业根据战略发展需要更名为福建三农新材料有限责任公司。公司注册资本</w:t>
      </w:r>
      <w:r>
        <w:rPr>
          <w:rFonts w:ascii="宋体" w:hAnsi="宋体" w:cs="宋体"/>
          <w:szCs w:val="21"/>
        </w:rPr>
        <w:t>4.862</w:t>
      </w:r>
      <w:r>
        <w:rPr>
          <w:rFonts w:ascii="宋体" w:hAnsi="宋体" w:cs="宋体" w:hint="eastAsia"/>
          <w:szCs w:val="21"/>
        </w:rPr>
        <w:t>亿元，占地面积</w:t>
      </w:r>
      <w:r>
        <w:rPr>
          <w:rFonts w:ascii="宋体" w:hAnsi="宋体" w:cs="宋体"/>
          <w:szCs w:val="21"/>
        </w:rPr>
        <w:t>437</w:t>
      </w:r>
      <w:r>
        <w:rPr>
          <w:rFonts w:ascii="宋体" w:hAnsi="宋体" w:cs="宋体" w:hint="eastAsia"/>
          <w:szCs w:val="21"/>
        </w:rPr>
        <w:t>亩，目前在职员工</w:t>
      </w:r>
      <w:r>
        <w:rPr>
          <w:rFonts w:ascii="宋体" w:hAnsi="宋体" w:cs="宋体"/>
          <w:szCs w:val="21"/>
        </w:rPr>
        <w:t>473</w:t>
      </w:r>
      <w:r>
        <w:rPr>
          <w:rFonts w:ascii="宋体" w:hAnsi="宋体" w:cs="宋体" w:hint="eastAsia"/>
          <w:szCs w:val="21"/>
        </w:rPr>
        <w:t>人，大专及以上学历人数</w:t>
      </w:r>
      <w:r>
        <w:rPr>
          <w:rFonts w:ascii="宋体" w:hAnsi="宋体" w:cs="宋体"/>
          <w:szCs w:val="21"/>
        </w:rPr>
        <w:t>119</w:t>
      </w:r>
      <w:r>
        <w:rPr>
          <w:rFonts w:ascii="宋体" w:hAnsi="宋体" w:cs="宋体" w:hint="eastAsia"/>
          <w:szCs w:val="21"/>
        </w:rPr>
        <w:t>人，具有较强的学习、创新能力，保证了企业生产团队的高素质，为今后的发展及生产技术的研发与提高奠定了良好基础。</w:t>
      </w:r>
    </w:p>
    <w:p w:rsidR="00E003A4" w:rsidRDefault="00E003A4">
      <w:pPr>
        <w:spacing w:line="360" w:lineRule="auto"/>
        <w:ind w:firstLineChars="200" w:firstLine="420"/>
        <w:rPr>
          <w:rFonts w:ascii="宋体" w:cs="宋体"/>
          <w:bCs/>
          <w:szCs w:val="21"/>
        </w:rPr>
      </w:pPr>
      <w:r>
        <w:rPr>
          <w:rFonts w:ascii="宋体" w:hAnsi="宋体" w:cs="宋体" w:hint="eastAsia"/>
          <w:kern w:val="0"/>
          <w:szCs w:val="21"/>
          <w:shd w:val="clear" w:color="auto" w:fill="FFFFFF"/>
        </w:rPr>
        <w:t>目前公司主要产品有六氟丙烯、</w:t>
      </w:r>
      <w:r>
        <w:rPr>
          <w:rFonts w:ascii="宋体" w:hAnsi="宋体" w:cs="宋体"/>
          <w:kern w:val="0"/>
          <w:szCs w:val="21"/>
          <w:shd w:val="clear" w:color="auto" w:fill="FFFFFF"/>
        </w:rPr>
        <w:t>PTFE</w:t>
      </w:r>
      <w:r>
        <w:rPr>
          <w:rFonts w:ascii="宋体" w:hAnsi="宋体" w:cs="宋体" w:hint="eastAsia"/>
          <w:kern w:val="0"/>
          <w:szCs w:val="21"/>
          <w:shd w:val="clear" w:color="auto" w:fill="FFFFFF"/>
        </w:rPr>
        <w:t>树脂、</w:t>
      </w:r>
      <w:r>
        <w:rPr>
          <w:rFonts w:ascii="宋体" w:hAnsi="宋体" w:cs="宋体"/>
          <w:kern w:val="0"/>
          <w:szCs w:val="21"/>
          <w:shd w:val="clear" w:color="auto" w:fill="FFFFFF"/>
        </w:rPr>
        <w:t>PTFE</w:t>
      </w:r>
      <w:r>
        <w:rPr>
          <w:rFonts w:ascii="宋体" w:hAnsi="宋体" w:cs="宋体" w:hint="eastAsia"/>
          <w:kern w:val="0"/>
          <w:szCs w:val="21"/>
          <w:shd w:val="clear" w:color="auto" w:fill="FFFFFF"/>
        </w:rPr>
        <w:t>乳液、全氟烷基乙基丙烯酸酯（</w:t>
      </w:r>
      <w:r>
        <w:rPr>
          <w:rFonts w:ascii="宋体" w:hAnsi="宋体" w:cs="宋体"/>
          <w:kern w:val="0"/>
          <w:szCs w:val="21"/>
          <w:shd w:val="clear" w:color="auto" w:fill="FFFFFF"/>
        </w:rPr>
        <w:t>FA</w:t>
      </w:r>
      <w:r>
        <w:rPr>
          <w:rFonts w:ascii="宋体" w:hAnsi="宋体" w:cs="宋体" w:hint="eastAsia"/>
          <w:kern w:val="0"/>
          <w:szCs w:val="21"/>
          <w:shd w:val="clear" w:color="auto" w:fill="FFFFFF"/>
        </w:rPr>
        <w:t>）、净水剂等。</w:t>
      </w:r>
      <w:r>
        <w:rPr>
          <w:rFonts w:ascii="宋体" w:hAnsi="宋体" w:cs="宋体" w:hint="eastAsia"/>
          <w:szCs w:val="21"/>
        </w:rPr>
        <w:t>公司“闽氟”牌系列产品，在氟化工行业中不仅占有一席之地，而且具有一定的影响力</w:t>
      </w:r>
      <w:r>
        <w:rPr>
          <w:rFonts w:ascii="宋体" w:hAnsi="宋体" w:cs="宋体" w:hint="eastAsia"/>
          <w:kern w:val="0"/>
          <w:szCs w:val="21"/>
          <w:shd w:val="clear" w:color="auto" w:fill="FFFFFF"/>
        </w:rPr>
        <w:t>，产品广泛应用于</w:t>
      </w:r>
      <w:r>
        <w:rPr>
          <w:rFonts w:ascii="宋体" w:hAnsi="宋体" w:cs="宋体" w:hint="eastAsia"/>
          <w:bCs/>
          <w:szCs w:val="21"/>
        </w:rPr>
        <w:t>化工、机械、石油、医学、电子、光学、电器工业、电缆、食品工业，纺织工业、</w:t>
      </w:r>
      <w:r>
        <w:rPr>
          <w:rFonts w:ascii="宋体" w:hAnsi="宋体" w:cs="宋体" w:hint="eastAsia"/>
          <w:szCs w:val="21"/>
        </w:rPr>
        <w:t>环境、新能源、污水处理等领域，</w:t>
      </w:r>
      <w:r>
        <w:rPr>
          <w:rFonts w:ascii="宋体" w:hAnsi="宋体" w:cs="宋体" w:hint="eastAsia"/>
          <w:bCs/>
          <w:szCs w:val="21"/>
        </w:rPr>
        <w:t>填补了我省含氟高分子聚合物的空白。</w:t>
      </w:r>
    </w:p>
    <w:p w:rsidR="00E003A4" w:rsidRDefault="00E003A4">
      <w:pPr>
        <w:spacing w:line="360" w:lineRule="auto"/>
        <w:ind w:firstLineChars="200" w:firstLine="420"/>
        <w:rPr>
          <w:rFonts w:ascii="宋体" w:cs="宋体"/>
          <w:kern w:val="0"/>
          <w:szCs w:val="21"/>
        </w:rPr>
      </w:pPr>
      <w:r>
        <w:rPr>
          <w:rFonts w:ascii="宋体" w:hAnsi="宋体" w:cs="宋体" w:hint="eastAsia"/>
          <w:bCs/>
          <w:szCs w:val="21"/>
        </w:rPr>
        <w:t>我司氟化工项目建成投产以来，持续高效投入，年复合增长率达</w:t>
      </w:r>
      <w:r>
        <w:rPr>
          <w:rFonts w:ascii="宋体" w:hAnsi="宋体" w:cs="宋体"/>
          <w:bCs/>
          <w:szCs w:val="21"/>
        </w:rPr>
        <w:t>48%</w:t>
      </w:r>
      <w:r>
        <w:rPr>
          <w:rFonts w:ascii="宋体" w:hAnsi="宋体" w:cs="宋体" w:hint="eastAsia"/>
          <w:bCs/>
          <w:szCs w:val="21"/>
        </w:rPr>
        <w:t>，对区域经济和我省氟化工产业发展起到了明显的拉动作用。目前我司</w:t>
      </w:r>
      <w:r>
        <w:rPr>
          <w:rFonts w:ascii="宋体" w:hAnsi="宋体" w:cs="宋体" w:hint="eastAsia"/>
          <w:szCs w:val="21"/>
        </w:rPr>
        <w:t>共申请专利</w:t>
      </w:r>
      <w:r>
        <w:rPr>
          <w:rFonts w:ascii="宋体" w:hAnsi="宋体" w:cs="宋体"/>
          <w:szCs w:val="21"/>
        </w:rPr>
        <w:t>23</w:t>
      </w:r>
      <w:r>
        <w:rPr>
          <w:rFonts w:ascii="宋体" w:hAnsi="宋体" w:cs="宋体" w:hint="eastAsia"/>
          <w:szCs w:val="21"/>
        </w:rPr>
        <w:t>项，</w:t>
      </w:r>
      <w:r>
        <w:rPr>
          <w:rFonts w:ascii="宋体" w:hAnsi="宋体" w:cs="宋体" w:hint="eastAsia"/>
          <w:kern w:val="0"/>
          <w:szCs w:val="21"/>
        </w:rPr>
        <w:t>开展研发、转化和技改等项目数十项，</w:t>
      </w:r>
      <w:r>
        <w:rPr>
          <w:rFonts w:ascii="宋体" w:hAnsi="宋体" w:cs="宋体" w:hint="eastAsia"/>
          <w:bCs/>
          <w:szCs w:val="21"/>
        </w:rPr>
        <w:t>先后获得“高新技术企业”、“福建省科技型企业”、“省科技小巨人领军企业”、“</w:t>
      </w:r>
      <w:r>
        <w:rPr>
          <w:rFonts w:ascii="宋体" w:hAnsi="宋体" w:cs="宋体" w:hint="eastAsia"/>
          <w:kern w:val="0"/>
          <w:szCs w:val="21"/>
        </w:rPr>
        <w:t>市级企业技术中心”、“三明市含氟聚合物工程技术研究中心”、“</w:t>
      </w:r>
      <w:r>
        <w:rPr>
          <w:rFonts w:ascii="宋体" w:hAnsi="宋体" w:cs="宋体" w:hint="eastAsia"/>
          <w:bCs/>
          <w:szCs w:val="21"/>
        </w:rPr>
        <w:t>市级两化融合标杆企业”等多项荣誉资质，我司成为了三明市氟化工龙头企业，为省重点项目、省“一带一路”建设重点项目</w:t>
      </w:r>
      <w:r>
        <w:rPr>
          <w:rFonts w:ascii="宋体" w:cs="宋体"/>
          <w:bCs/>
          <w:szCs w:val="21"/>
        </w:rPr>
        <w:t>,</w:t>
      </w:r>
      <w:r>
        <w:rPr>
          <w:rFonts w:ascii="宋体" w:hAnsi="宋体" w:cs="宋体" w:hint="eastAsia"/>
          <w:bCs/>
          <w:szCs w:val="21"/>
        </w:rPr>
        <w:t>已快速成为福建省工业和信息化产业龙头企业。</w:t>
      </w:r>
    </w:p>
    <w:p w:rsidR="00E003A4" w:rsidRDefault="00E003A4">
      <w:pPr>
        <w:spacing w:line="360" w:lineRule="auto"/>
        <w:ind w:firstLineChars="200" w:firstLine="420"/>
        <w:rPr>
          <w:rFonts w:ascii="宋体" w:cs="宋体"/>
          <w:b/>
          <w:kern w:val="0"/>
          <w:szCs w:val="21"/>
        </w:rPr>
      </w:pPr>
      <w:r>
        <w:rPr>
          <w:rFonts w:ascii="宋体" w:hAnsi="宋体" w:cs="宋体" w:hint="eastAsia"/>
          <w:szCs w:val="21"/>
        </w:rPr>
        <w:t>我司坚持“自主创新、重点跨越、支撑发展、引领未来”的方针，重点围绕含氟高分子材料的合成及应用、含氟精细化学品合成、含氟新材料应用等三个研究领域及产业化项目开展。使公司成为自主创新能力较强的科技先导型企业，最终成为国内一流的“氟产业技术研究中心和孵化中心”。</w:t>
      </w:r>
    </w:p>
    <w:p w:rsidR="00E003A4" w:rsidRDefault="00E003A4">
      <w:pPr>
        <w:widowControl/>
        <w:spacing w:before="120"/>
        <w:ind w:firstLine="562"/>
        <w:jc w:val="center"/>
        <w:outlineLvl w:val="0"/>
        <w:rPr>
          <w:rFonts w:ascii="宋体" w:cs="宋体"/>
          <w:szCs w:val="21"/>
        </w:rPr>
      </w:pPr>
      <w:bookmarkStart w:id="16" w:name="_Toc4402"/>
      <w:bookmarkStart w:id="17" w:name="_Toc32693"/>
      <w:r>
        <w:rPr>
          <w:rFonts w:ascii="宋体" w:hAnsi="宋体" w:cs="宋体" w:hint="eastAsia"/>
          <w:b/>
          <w:kern w:val="0"/>
          <w:szCs w:val="21"/>
        </w:rPr>
        <w:t>第二部分</w:t>
      </w:r>
      <w:r>
        <w:rPr>
          <w:rFonts w:ascii="宋体" w:cs="宋体"/>
          <w:b/>
          <w:kern w:val="0"/>
          <w:szCs w:val="21"/>
        </w:rPr>
        <w:t>  </w:t>
      </w:r>
      <w:r>
        <w:rPr>
          <w:rFonts w:ascii="宋体" w:hAnsi="宋体" w:cs="宋体" w:hint="eastAsia"/>
          <w:b/>
          <w:kern w:val="0"/>
          <w:szCs w:val="21"/>
        </w:rPr>
        <w:t>报告正文</w:t>
      </w:r>
      <w:bookmarkEnd w:id="16"/>
      <w:bookmarkEnd w:id="17"/>
    </w:p>
    <w:p w:rsidR="00E003A4" w:rsidRDefault="00E003A4">
      <w:pPr>
        <w:widowControl/>
        <w:spacing w:before="120"/>
        <w:outlineLvl w:val="1"/>
        <w:rPr>
          <w:rFonts w:ascii="宋体" w:cs="宋体"/>
          <w:szCs w:val="21"/>
        </w:rPr>
      </w:pPr>
      <w:bookmarkStart w:id="18" w:name="_Toc22263"/>
      <w:bookmarkStart w:id="19" w:name="_Toc9130"/>
      <w:bookmarkStart w:id="20" w:name="_Toc21806"/>
      <w:bookmarkEnd w:id="18"/>
      <w:r>
        <w:rPr>
          <w:rFonts w:ascii="宋体" w:hAnsi="宋体" w:cs="宋体" w:hint="eastAsia"/>
          <w:b/>
          <w:kern w:val="0"/>
          <w:szCs w:val="21"/>
        </w:rPr>
        <w:t>一、企业质量理念</w:t>
      </w:r>
      <w:bookmarkEnd w:id="19"/>
      <w:bookmarkEnd w:id="20"/>
    </w:p>
    <w:p w:rsidR="00E003A4" w:rsidRDefault="00E003A4">
      <w:pPr>
        <w:spacing w:line="360" w:lineRule="auto"/>
        <w:ind w:firstLineChars="200" w:firstLine="420"/>
        <w:rPr>
          <w:rFonts w:ascii="宋体" w:cs="宋体"/>
          <w:szCs w:val="21"/>
        </w:rPr>
      </w:pPr>
      <w:r>
        <w:rPr>
          <w:rFonts w:ascii="宋体" w:hAnsi="宋体" w:cs="宋体" w:hint="eastAsia"/>
          <w:kern w:val="0"/>
          <w:szCs w:val="21"/>
        </w:rPr>
        <w:t>公司自成立以来充分重视产品质量和品牌建设，</w:t>
      </w:r>
      <w:r>
        <w:rPr>
          <w:rFonts w:ascii="宋体" w:hAnsi="宋体" w:cs="宋体" w:hint="eastAsia"/>
          <w:szCs w:val="21"/>
          <w:shd w:val="clear" w:color="auto" w:fill="FFFFFF"/>
        </w:rPr>
        <w:t>在三农企业文化中，质量文化占据核心位置，植根于公司行业与企业文化，形成“</w:t>
      </w:r>
      <w:r>
        <w:rPr>
          <w:rFonts w:ascii="宋体" w:hAnsi="宋体" w:cs="宋体" w:hint="eastAsia"/>
          <w:kern w:val="0"/>
          <w:szCs w:val="21"/>
        </w:rPr>
        <w:t>科技领先，质量为本，竭诚服务，追求卓越</w:t>
      </w:r>
      <w:r>
        <w:rPr>
          <w:rFonts w:ascii="宋体" w:hAnsi="宋体" w:cs="宋体" w:hint="eastAsia"/>
          <w:szCs w:val="21"/>
          <w:shd w:val="clear" w:color="auto" w:fill="FFFFFF"/>
        </w:rPr>
        <w:t>”为核心的质量文化。</w:t>
      </w:r>
    </w:p>
    <w:p w:rsidR="00E003A4" w:rsidRDefault="00E003A4">
      <w:pPr>
        <w:spacing w:line="360" w:lineRule="auto"/>
        <w:ind w:firstLineChars="200" w:firstLine="420"/>
        <w:rPr>
          <w:rFonts w:ascii="宋体" w:cs="宋体"/>
          <w:szCs w:val="21"/>
        </w:rPr>
      </w:pPr>
      <w:r>
        <w:rPr>
          <w:rFonts w:ascii="宋体" w:hAnsi="宋体" w:cs="宋体" w:hint="eastAsia"/>
          <w:szCs w:val="21"/>
        </w:rPr>
        <w:t>企业愿景：国内一流的氟化工企业。</w:t>
      </w:r>
    </w:p>
    <w:p w:rsidR="00E003A4" w:rsidRDefault="00E003A4">
      <w:pPr>
        <w:spacing w:line="360" w:lineRule="auto"/>
        <w:ind w:firstLineChars="200" w:firstLine="420"/>
        <w:rPr>
          <w:rFonts w:ascii="宋体" w:cs="宋体"/>
        </w:rPr>
      </w:pPr>
      <w:r>
        <w:rPr>
          <w:rFonts w:ascii="宋体" w:hAnsi="宋体" w:cs="宋体" w:hint="eastAsia"/>
        </w:rPr>
        <w:t>企业使命：立志环保先行和企业利益同步发展。</w:t>
      </w:r>
      <w:r>
        <w:rPr>
          <w:rFonts w:ascii="宋体" w:cs="宋体"/>
        </w:rPr>
        <w:t> </w:t>
      </w:r>
    </w:p>
    <w:p w:rsidR="00E003A4" w:rsidRDefault="00E003A4">
      <w:pPr>
        <w:spacing w:line="360" w:lineRule="auto"/>
        <w:ind w:firstLineChars="200" w:firstLine="420"/>
        <w:rPr>
          <w:rFonts w:ascii="宋体" w:cs="宋体"/>
        </w:rPr>
      </w:pPr>
      <w:r>
        <w:rPr>
          <w:rFonts w:ascii="宋体" w:hAnsi="宋体" w:cs="宋体" w:hint="eastAsia"/>
        </w:rPr>
        <w:t>企业精神：严谨、规范、团结、高效</w:t>
      </w:r>
    </w:p>
    <w:p w:rsidR="00E003A4" w:rsidRDefault="00E003A4">
      <w:pPr>
        <w:spacing w:line="360" w:lineRule="auto"/>
        <w:ind w:firstLineChars="200" w:firstLine="420"/>
        <w:rPr>
          <w:rFonts w:ascii="宋体" w:cs="宋体"/>
        </w:rPr>
      </w:pPr>
      <w:r>
        <w:rPr>
          <w:rFonts w:ascii="宋体" w:hAnsi="宋体" w:cs="宋体" w:hint="eastAsia"/>
        </w:rPr>
        <w:t>核心价值观：忠诚、感恩、敬业、严格</w:t>
      </w:r>
    </w:p>
    <w:p w:rsidR="00E003A4" w:rsidRDefault="00E003A4">
      <w:pPr>
        <w:spacing w:line="360" w:lineRule="auto"/>
        <w:ind w:firstLineChars="200" w:firstLine="420"/>
        <w:rPr>
          <w:rFonts w:ascii="宋体" w:cs="宋体"/>
        </w:rPr>
      </w:pPr>
      <w:r>
        <w:rPr>
          <w:rFonts w:ascii="宋体" w:hAnsi="宋体" w:cs="宋体" w:hint="eastAsia"/>
        </w:rPr>
        <w:t>人才理念：“以人为本、不拘一格、任人唯贤”。尊重、爱护、要求、培养，并对每一位员工负责是公司人力资源管理的出发点和落脚点。公司以人力资本投资作为最大的投资，努力打造一支高度忠诚，高度负责、优秀素质的员工队伍。人尽其才，才尽其能，唯才是举，德才兼备，优胜劣汰，充满活力的人才使用机制。</w:t>
      </w:r>
    </w:p>
    <w:p w:rsidR="00E003A4" w:rsidRDefault="00E003A4">
      <w:pPr>
        <w:spacing w:line="360" w:lineRule="auto"/>
        <w:ind w:firstLineChars="200" w:firstLine="420"/>
        <w:rPr>
          <w:rFonts w:ascii="宋体" w:cs="宋体"/>
        </w:rPr>
      </w:pPr>
      <w:r>
        <w:rPr>
          <w:rFonts w:ascii="宋体" w:hAnsi="宋体" w:cs="宋体" w:hint="eastAsia"/>
        </w:rPr>
        <w:t>营销理念：客户为尊，至诚守信，互惠共赢。</w:t>
      </w:r>
    </w:p>
    <w:p w:rsidR="00E003A4" w:rsidRDefault="00E003A4">
      <w:pPr>
        <w:spacing w:line="360" w:lineRule="auto"/>
        <w:ind w:firstLineChars="200" w:firstLine="420"/>
        <w:rPr>
          <w:rFonts w:ascii="宋体" w:cs="宋体"/>
        </w:rPr>
      </w:pPr>
      <w:r>
        <w:rPr>
          <w:rFonts w:ascii="宋体" w:hAnsi="宋体" w:cs="宋体" w:hint="eastAsia"/>
        </w:rPr>
        <w:t>环保理念：保护生态环境就是爱护自己。</w:t>
      </w:r>
    </w:p>
    <w:p w:rsidR="00E003A4" w:rsidRDefault="00E003A4">
      <w:pPr>
        <w:spacing w:line="360" w:lineRule="auto"/>
        <w:ind w:firstLineChars="200" w:firstLine="420"/>
        <w:rPr>
          <w:rFonts w:ascii="宋体" w:cs="宋体"/>
        </w:rPr>
      </w:pPr>
      <w:r>
        <w:rPr>
          <w:rFonts w:ascii="宋体" w:hAnsi="宋体" w:cs="宋体" w:hint="eastAsia"/>
        </w:rPr>
        <w:t>安全理念：安全只有起点，没有终点。我的区域，安全我负责。</w:t>
      </w:r>
    </w:p>
    <w:p w:rsidR="00E003A4" w:rsidRDefault="00E003A4">
      <w:pPr>
        <w:widowControl/>
        <w:spacing w:before="120"/>
        <w:outlineLvl w:val="1"/>
        <w:rPr>
          <w:rFonts w:ascii="宋体" w:cs="宋体"/>
          <w:szCs w:val="21"/>
        </w:rPr>
      </w:pPr>
      <w:bookmarkStart w:id="21" w:name="_Toc22456"/>
      <w:bookmarkStart w:id="22" w:name="_Toc1697"/>
      <w:r>
        <w:rPr>
          <w:rFonts w:ascii="宋体" w:hAnsi="宋体" w:cs="宋体" w:hint="eastAsia"/>
          <w:b/>
          <w:kern w:val="0"/>
          <w:szCs w:val="21"/>
        </w:rPr>
        <w:t>二、内部质量管理</w:t>
      </w:r>
      <w:bookmarkEnd w:id="21"/>
      <w:bookmarkEnd w:id="22"/>
    </w:p>
    <w:p w:rsidR="00E003A4" w:rsidRDefault="00E003A4">
      <w:pPr>
        <w:widowControl/>
        <w:spacing w:before="120"/>
        <w:outlineLvl w:val="2"/>
        <w:rPr>
          <w:rFonts w:ascii="宋体" w:cs="宋体"/>
          <w:b/>
          <w:bCs/>
          <w:szCs w:val="21"/>
        </w:rPr>
      </w:pPr>
      <w:bookmarkStart w:id="23" w:name="_Toc10631"/>
      <w:bookmarkStart w:id="24" w:name="_Toc30368"/>
      <w:bookmarkStart w:id="25" w:name="_Toc32156"/>
      <w:bookmarkEnd w:id="23"/>
      <w:r>
        <w:rPr>
          <w:rFonts w:ascii="宋体" w:hAnsi="宋体" w:cs="宋体" w:hint="eastAsia"/>
          <w:b/>
          <w:bCs/>
          <w:kern w:val="0"/>
          <w:szCs w:val="21"/>
        </w:rPr>
        <w:t>（一）质量管理机构</w:t>
      </w:r>
      <w:bookmarkEnd w:id="24"/>
      <w:bookmarkEnd w:id="25"/>
    </w:p>
    <w:p w:rsidR="00E003A4" w:rsidRDefault="00E003A4">
      <w:pPr>
        <w:widowControl/>
        <w:spacing w:before="120" w:line="360" w:lineRule="auto"/>
        <w:ind w:firstLineChars="200" w:firstLine="420"/>
        <w:rPr>
          <w:rFonts w:ascii="宋体" w:cs="宋体"/>
          <w:kern w:val="0"/>
          <w:szCs w:val="21"/>
        </w:rPr>
      </w:pPr>
      <w:r>
        <w:rPr>
          <w:rFonts w:ascii="Verdana" w:hAnsi="Verdana" w:cs="Verdana" w:hint="eastAsia"/>
          <w:szCs w:val="21"/>
          <w:shd w:val="clear" w:color="auto" w:fill="FFFFFF"/>
        </w:rPr>
        <w:t>建立了适合公司发展和成长的组织结构，对关键人员和部门进行了划分，对从事与质量有关的所有管理、执行和验证工作的人员，规定其职责、权限和相互关系。组织机构：总经理</w:t>
      </w:r>
      <w:r>
        <w:rPr>
          <w:rFonts w:ascii="宋体" w:hAnsi="宋体" w:cs="宋体" w:hint="eastAsia"/>
          <w:szCs w:val="21"/>
          <w:shd w:val="clear" w:color="auto" w:fill="FFFFFF"/>
        </w:rPr>
        <w:t>→</w:t>
      </w:r>
      <w:r>
        <w:rPr>
          <w:rFonts w:ascii="Verdana" w:hAnsi="Verdana" w:cs="Verdana" w:hint="eastAsia"/>
          <w:szCs w:val="21"/>
          <w:shd w:val="clear" w:color="auto" w:fill="FFFFFF"/>
        </w:rPr>
        <w:t>管理者代表</w:t>
      </w:r>
      <w:r>
        <w:rPr>
          <w:rFonts w:ascii="宋体" w:hAnsi="宋体" w:cs="宋体" w:hint="eastAsia"/>
          <w:szCs w:val="21"/>
          <w:shd w:val="clear" w:color="auto" w:fill="FFFFFF"/>
        </w:rPr>
        <w:t>→各</w:t>
      </w:r>
      <w:r>
        <w:rPr>
          <w:rFonts w:ascii="Verdana" w:hAnsi="Verdana" w:cs="Verdana" w:hint="eastAsia"/>
          <w:szCs w:val="21"/>
          <w:shd w:val="clear" w:color="auto" w:fill="FFFFFF"/>
        </w:rPr>
        <w:t>部门负责人，具体分为六大板块：财务板块、人力板块、生产板块、技术板块、行政板块、营销板块。其中</w:t>
      </w:r>
      <w:r>
        <w:rPr>
          <w:rFonts w:ascii="宋体" w:hAnsi="宋体" w:cs="宋体" w:hint="eastAsia"/>
          <w:kern w:val="0"/>
          <w:szCs w:val="21"/>
        </w:rPr>
        <w:t>公司的产品检测和质量管理工作由分管副总经理主抓，成立了专</w:t>
      </w:r>
      <w:bookmarkStart w:id="26" w:name="_GoBack"/>
      <w:bookmarkEnd w:id="26"/>
      <w:r>
        <w:rPr>
          <w:rFonts w:ascii="宋体" w:hAnsi="宋体" w:cs="宋体" w:hint="eastAsia"/>
          <w:kern w:val="0"/>
          <w:szCs w:val="21"/>
        </w:rPr>
        <w:t>门的质量管理部，属于技术板块。</w:t>
      </w:r>
      <w:r>
        <w:rPr>
          <w:rFonts w:ascii="Verdana" w:hAnsi="Verdana" w:cs="Verdana" w:hint="eastAsia"/>
          <w:szCs w:val="21"/>
          <w:shd w:val="clear" w:color="auto" w:fill="FFFFFF"/>
        </w:rPr>
        <w:t>机构的设置完善了质量管理的组织保证，质量管理职责的有效划分使得公司的质量工作真正在各项工作中得到有效的部署和执行。公司质量管理职责和权限主要进行了以下的划分：</w:t>
      </w:r>
    </w:p>
    <w:p w:rsidR="00E003A4" w:rsidRDefault="00E003A4">
      <w:pPr>
        <w:spacing w:line="460" w:lineRule="exact"/>
        <w:ind w:firstLineChars="100" w:firstLine="211"/>
        <w:rPr>
          <w:rFonts w:ascii="宋体" w:cs="宋体"/>
          <w:b/>
          <w:szCs w:val="21"/>
        </w:rPr>
      </w:pPr>
      <w:r>
        <w:rPr>
          <w:rFonts w:ascii="宋体" w:hAnsi="宋体" w:cs="宋体" w:hint="eastAsia"/>
          <w:b/>
          <w:szCs w:val="21"/>
        </w:rPr>
        <w:t>管理者代表</w:t>
      </w:r>
    </w:p>
    <w:p w:rsidR="00E003A4" w:rsidRDefault="00E003A4">
      <w:pPr>
        <w:spacing w:line="440" w:lineRule="atLeast"/>
        <w:ind w:firstLineChars="200" w:firstLine="420"/>
        <w:rPr>
          <w:rFonts w:ascii="宋体" w:cs="宋体"/>
          <w:szCs w:val="21"/>
        </w:rPr>
      </w:pPr>
      <w:r>
        <w:rPr>
          <w:rFonts w:ascii="宋体" w:hAnsi="宋体" w:cs="宋体"/>
          <w:szCs w:val="21"/>
        </w:rPr>
        <w:t xml:space="preserve">1) </w:t>
      </w:r>
      <w:r>
        <w:rPr>
          <w:rFonts w:ascii="宋体" w:hAnsi="宋体" w:cs="宋体" w:hint="eastAsia"/>
          <w:szCs w:val="21"/>
        </w:rPr>
        <w:t>确保过程输出期望的结果，确保三大管理体系有效运行，符合</w:t>
      </w:r>
      <w:r>
        <w:rPr>
          <w:rFonts w:ascii="宋体" w:hAnsi="宋体" w:cs="宋体"/>
          <w:szCs w:val="21"/>
        </w:rPr>
        <w:t xml:space="preserve">GB/T19001-2016 </w:t>
      </w:r>
      <w:r>
        <w:rPr>
          <w:rFonts w:ascii="宋体" w:hAnsi="宋体" w:cs="宋体" w:hint="eastAsia"/>
          <w:szCs w:val="21"/>
        </w:rPr>
        <w:t>、</w:t>
      </w:r>
      <w:r>
        <w:rPr>
          <w:rFonts w:ascii="宋体" w:hAnsi="宋体" w:cs="宋体"/>
          <w:szCs w:val="21"/>
        </w:rPr>
        <w:t>GB/T24001-2016</w:t>
      </w:r>
      <w:r>
        <w:rPr>
          <w:rFonts w:ascii="宋体" w:hAnsi="宋体" w:cs="宋体" w:hint="eastAsia"/>
          <w:szCs w:val="21"/>
        </w:rPr>
        <w:t>、</w:t>
      </w:r>
      <w:r>
        <w:rPr>
          <w:rFonts w:ascii="宋体" w:hAnsi="宋体" w:cs="宋体"/>
          <w:szCs w:val="21"/>
        </w:rPr>
        <w:t xml:space="preserve"> GB/T28001-2011</w:t>
      </w:r>
      <w:r>
        <w:rPr>
          <w:rFonts w:ascii="宋体" w:hAnsi="宋体" w:cs="宋体" w:hint="eastAsia"/>
          <w:szCs w:val="21"/>
        </w:rPr>
        <w:t>标准的要求；</w:t>
      </w:r>
    </w:p>
    <w:p w:rsidR="00E003A4" w:rsidRDefault="00E003A4">
      <w:pPr>
        <w:spacing w:line="440" w:lineRule="atLeast"/>
        <w:ind w:firstLineChars="200" w:firstLine="420"/>
        <w:rPr>
          <w:rFonts w:ascii="宋体" w:cs="宋体"/>
          <w:szCs w:val="21"/>
        </w:rPr>
      </w:pPr>
      <w:r>
        <w:rPr>
          <w:rFonts w:ascii="宋体" w:hAnsi="宋体" w:cs="宋体"/>
          <w:szCs w:val="21"/>
        </w:rPr>
        <w:t xml:space="preserve">2) </w:t>
      </w:r>
      <w:r>
        <w:rPr>
          <w:rFonts w:ascii="宋体" w:hAnsi="宋体" w:cs="宋体" w:hint="eastAsia"/>
          <w:szCs w:val="21"/>
        </w:rPr>
        <w:t>审核《管理手册》与《目标和管理方案》；</w:t>
      </w:r>
    </w:p>
    <w:p w:rsidR="00E003A4" w:rsidRDefault="00E003A4">
      <w:pPr>
        <w:spacing w:line="440" w:lineRule="atLeast"/>
        <w:ind w:firstLineChars="200" w:firstLine="420"/>
        <w:rPr>
          <w:rFonts w:ascii="宋体" w:cs="宋体"/>
          <w:szCs w:val="21"/>
        </w:rPr>
      </w:pPr>
      <w:r>
        <w:rPr>
          <w:rFonts w:ascii="宋体" w:hAnsi="宋体" w:cs="宋体"/>
          <w:szCs w:val="21"/>
        </w:rPr>
        <w:t>3</w:t>
      </w:r>
      <w:r>
        <w:rPr>
          <w:rFonts w:ascii="宋体" w:hAnsi="宋体" w:cs="宋体" w:hint="eastAsia"/>
          <w:szCs w:val="21"/>
        </w:rPr>
        <w:t>）审批《重要环境因素》与《不可接受风险》及其它体系文件；</w:t>
      </w:r>
    </w:p>
    <w:p w:rsidR="00E003A4" w:rsidRDefault="00E003A4">
      <w:pPr>
        <w:spacing w:line="440" w:lineRule="atLeast"/>
        <w:ind w:firstLineChars="200" w:firstLine="420"/>
        <w:rPr>
          <w:rFonts w:ascii="宋体" w:cs="宋体"/>
          <w:szCs w:val="21"/>
        </w:rPr>
      </w:pPr>
      <w:r>
        <w:rPr>
          <w:rFonts w:ascii="宋体" w:hAnsi="宋体" w:cs="宋体"/>
          <w:szCs w:val="21"/>
        </w:rPr>
        <w:t>4</w:t>
      </w:r>
      <w:r>
        <w:rPr>
          <w:rFonts w:ascii="宋体" w:hAnsi="宋体" w:cs="宋体" w:hint="eastAsia"/>
          <w:szCs w:val="21"/>
        </w:rPr>
        <w:t>）组织内部审核，协助组织管理评审；</w:t>
      </w:r>
    </w:p>
    <w:p w:rsidR="00E003A4" w:rsidRDefault="00E003A4">
      <w:pPr>
        <w:spacing w:line="440" w:lineRule="atLeast"/>
        <w:ind w:firstLineChars="200" w:firstLine="420"/>
        <w:rPr>
          <w:rFonts w:ascii="宋体" w:cs="宋体"/>
          <w:szCs w:val="21"/>
        </w:rPr>
      </w:pPr>
      <w:r>
        <w:rPr>
          <w:rFonts w:ascii="宋体" w:hAnsi="宋体" w:cs="宋体"/>
          <w:szCs w:val="21"/>
        </w:rPr>
        <w:t>5</w:t>
      </w:r>
      <w:r>
        <w:rPr>
          <w:rFonts w:ascii="宋体" w:hAnsi="宋体" w:cs="宋体" w:hint="eastAsia"/>
          <w:szCs w:val="21"/>
        </w:rPr>
        <w:t>）向总经理报告管理体系的业绩和改进的需求；</w:t>
      </w:r>
    </w:p>
    <w:p w:rsidR="00E003A4" w:rsidRDefault="00E003A4">
      <w:pPr>
        <w:spacing w:line="440" w:lineRule="atLeast"/>
        <w:ind w:firstLineChars="200" w:firstLine="420"/>
        <w:rPr>
          <w:rFonts w:ascii="宋体" w:cs="宋体"/>
          <w:szCs w:val="21"/>
        </w:rPr>
      </w:pPr>
      <w:r>
        <w:rPr>
          <w:rFonts w:ascii="宋体" w:hAnsi="宋体" w:cs="宋体"/>
          <w:szCs w:val="21"/>
        </w:rPr>
        <w:t xml:space="preserve">6) </w:t>
      </w:r>
      <w:r>
        <w:rPr>
          <w:rFonts w:ascii="宋体" w:hAnsi="宋体" w:cs="宋体" w:hint="eastAsia"/>
          <w:szCs w:val="21"/>
        </w:rPr>
        <w:t>确保在整个公司推进以相关方为关注焦点，提高满足法规要求、相关方要求、环保要求、职业健康安全要求的意识；</w:t>
      </w:r>
    </w:p>
    <w:p w:rsidR="00E003A4" w:rsidRDefault="00E003A4">
      <w:pPr>
        <w:spacing w:line="440" w:lineRule="atLeast"/>
        <w:ind w:firstLineChars="200" w:firstLine="420"/>
        <w:rPr>
          <w:rFonts w:ascii="宋体" w:cs="宋体"/>
          <w:szCs w:val="21"/>
        </w:rPr>
      </w:pPr>
      <w:r>
        <w:rPr>
          <w:rFonts w:ascii="宋体" w:hAnsi="宋体" w:cs="宋体"/>
          <w:szCs w:val="21"/>
        </w:rPr>
        <w:t xml:space="preserve">7) </w:t>
      </w:r>
      <w:r>
        <w:rPr>
          <w:rFonts w:ascii="宋体" w:hAnsi="宋体" w:cs="宋体" w:hint="eastAsia"/>
          <w:szCs w:val="21"/>
        </w:rPr>
        <w:t>当策划和实施管理体系变更时，应确保管理体系的完整性。</w:t>
      </w:r>
    </w:p>
    <w:p w:rsidR="00E003A4" w:rsidRDefault="00E003A4">
      <w:pPr>
        <w:spacing w:line="460" w:lineRule="exact"/>
        <w:rPr>
          <w:rFonts w:ascii="宋体" w:cs="宋体"/>
          <w:b/>
          <w:szCs w:val="21"/>
        </w:rPr>
      </w:pPr>
      <w:r>
        <w:rPr>
          <w:rFonts w:ascii="宋体" w:hAnsi="宋体" w:cs="宋体"/>
          <w:b/>
          <w:bCs/>
          <w:szCs w:val="21"/>
        </w:rPr>
        <w:t xml:space="preserve">   </w:t>
      </w:r>
      <w:r>
        <w:rPr>
          <w:rFonts w:ascii="宋体" w:hAnsi="宋体" w:cs="宋体" w:hint="eastAsia"/>
          <w:b/>
          <w:bCs/>
          <w:szCs w:val="21"/>
        </w:rPr>
        <w:t>各</w:t>
      </w:r>
      <w:r>
        <w:rPr>
          <w:rFonts w:ascii="宋体" w:hAnsi="宋体" w:cs="宋体" w:hint="eastAsia"/>
          <w:b/>
          <w:szCs w:val="21"/>
        </w:rPr>
        <w:t>部门负责人</w:t>
      </w:r>
    </w:p>
    <w:p w:rsidR="00E003A4" w:rsidRDefault="00E003A4" w:rsidP="006957EC">
      <w:pPr>
        <w:spacing w:line="460" w:lineRule="exact"/>
        <w:ind w:firstLineChars="196" w:firstLine="412"/>
        <w:rPr>
          <w:rFonts w:ascii="宋体" w:cs="宋体"/>
          <w:szCs w:val="21"/>
        </w:rPr>
      </w:pPr>
      <w:r w:rsidRPr="006957EC">
        <w:rPr>
          <w:rFonts w:ascii="宋体" w:hAnsi="宋体" w:cs="宋体"/>
          <w:szCs w:val="21"/>
        </w:rPr>
        <w:t>1</w:t>
      </w:r>
      <w:r w:rsidRPr="006957EC">
        <w:rPr>
          <w:rFonts w:ascii="宋体" w:hAnsi="宋体" w:cs="宋体" w:hint="eastAsia"/>
          <w:szCs w:val="21"/>
        </w:rPr>
        <w:t>）</w:t>
      </w:r>
      <w:r>
        <w:rPr>
          <w:rFonts w:ascii="宋体" w:hAnsi="宋体" w:cs="宋体" w:hint="eastAsia"/>
          <w:szCs w:val="21"/>
        </w:rPr>
        <w:t>组织本部门员工贯彻执行公司质量、环境和职业健康安全方针和体系文件要求；</w:t>
      </w:r>
    </w:p>
    <w:p w:rsidR="00E003A4" w:rsidRDefault="00E003A4">
      <w:pPr>
        <w:spacing w:line="460" w:lineRule="exact"/>
        <w:ind w:firstLineChars="200" w:firstLine="420"/>
        <w:rPr>
          <w:rFonts w:ascii="宋体" w:cs="宋体"/>
          <w:szCs w:val="21"/>
        </w:rPr>
      </w:pPr>
      <w:r>
        <w:rPr>
          <w:rFonts w:ascii="宋体" w:hAnsi="宋体" w:cs="宋体"/>
          <w:szCs w:val="21"/>
        </w:rPr>
        <w:t>2</w:t>
      </w:r>
      <w:r>
        <w:rPr>
          <w:rFonts w:ascii="宋体" w:hAnsi="宋体" w:cs="宋体" w:hint="eastAsia"/>
          <w:szCs w:val="21"/>
        </w:rPr>
        <w:t>）组织识别本部门的环境因素和危险源并按公司要求对重要环境因素和不可接受风险进行控制；</w:t>
      </w:r>
    </w:p>
    <w:p w:rsidR="00E003A4" w:rsidRDefault="00E003A4">
      <w:pPr>
        <w:spacing w:line="460" w:lineRule="exact"/>
        <w:rPr>
          <w:rFonts w:ascii="宋体" w:cs="宋体"/>
          <w:szCs w:val="21"/>
        </w:rPr>
      </w:pPr>
      <w:r>
        <w:rPr>
          <w:rFonts w:ascii="宋体" w:hAnsi="宋体" w:cs="宋体"/>
          <w:szCs w:val="21"/>
        </w:rPr>
        <w:t xml:space="preserve">    3</w:t>
      </w:r>
      <w:r>
        <w:rPr>
          <w:rFonts w:ascii="宋体" w:hAnsi="宋体" w:cs="宋体" w:hint="eastAsia"/>
          <w:szCs w:val="21"/>
        </w:rPr>
        <w:t>）负责本部门职责的落实，督促和检查本部门的体系运行工作，并提供相应证据；</w:t>
      </w:r>
    </w:p>
    <w:p w:rsidR="00E003A4" w:rsidRDefault="00E003A4">
      <w:pPr>
        <w:spacing w:line="460" w:lineRule="exact"/>
        <w:rPr>
          <w:rFonts w:ascii="宋体" w:cs="宋体"/>
          <w:szCs w:val="21"/>
        </w:rPr>
      </w:pPr>
      <w:r>
        <w:rPr>
          <w:rFonts w:ascii="宋体" w:hAnsi="宋体" w:cs="宋体"/>
          <w:szCs w:val="21"/>
        </w:rPr>
        <w:t xml:space="preserve">    4</w:t>
      </w:r>
      <w:r>
        <w:rPr>
          <w:rFonts w:ascii="宋体" w:hAnsi="宋体" w:cs="宋体" w:hint="eastAsia"/>
          <w:szCs w:val="21"/>
        </w:rPr>
        <w:t>）审核或批准本部门编制的质量、环境和职业健康安全管理文件；</w:t>
      </w:r>
    </w:p>
    <w:p w:rsidR="00E003A4" w:rsidRDefault="00E003A4">
      <w:pPr>
        <w:spacing w:line="460" w:lineRule="exact"/>
        <w:ind w:firstLineChars="200" w:firstLine="420"/>
        <w:rPr>
          <w:rFonts w:ascii="宋体" w:cs="宋体"/>
          <w:szCs w:val="21"/>
        </w:rPr>
      </w:pPr>
      <w:r>
        <w:rPr>
          <w:rFonts w:ascii="宋体" w:hAnsi="宋体" w:cs="宋体"/>
          <w:szCs w:val="21"/>
        </w:rPr>
        <w:t>5</w:t>
      </w:r>
      <w:r>
        <w:rPr>
          <w:rFonts w:ascii="宋体" w:hAnsi="宋体" w:cs="宋体" w:hint="eastAsia"/>
          <w:szCs w:val="21"/>
        </w:rPr>
        <w:t>）组织整改内审、外审时对本部门所提出的不符合项；</w:t>
      </w:r>
    </w:p>
    <w:p w:rsidR="00E003A4" w:rsidRDefault="00E003A4">
      <w:pPr>
        <w:spacing w:line="460" w:lineRule="exact"/>
        <w:ind w:firstLineChars="200" w:firstLine="420"/>
        <w:rPr>
          <w:rFonts w:ascii="宋体" w:cs="宋体"/>
          <w:b/>
          <w:szCs w:val="21"/>
        </w:rPr>
      </w:pPr>
      <w:r>
        <w:rPr>
          <w:rFonts w:ascii="宋体" w:hAnsi="宋体" w:cs="宋体"/>
          <w:szCs w:val="21"/>
        </w:rPr>
        <w:t>6</w:t>
      </w:r>
      <w:r>
        <w:rPr>
          <w:rFonts w:ascii="宋体" w:hAnsi="宋体" w:cs="宋体" w:hint="eastAsia"/>
          <w:szCs w:val="21"/>
        </w:rPr>
        <w:t>）负责提供管理评审议案，并落实管理评审会议决议。</w:t>
      </w:r>
      <w:r>
        <w:rPr>
          <w:rFonts w:ascii="宋体" w:hAnsi="宋体" w:cs="宋体"/>
          <w:szCs w:val="21"/>
        </w:rPr>
        <w:t xml:space="preserve"> </w:t>
      </w:r>
    </w:p>
    <w:p w:rsidR="00E003A4" w:rsidRDefault="00E003A4">
      <w:pPr>
        <w:spacing w:line="460" w:lineRule="exact"/>
        <w:ind w:firstLineChars="200" w:firstLine="422"/>
        <w:rPr>
          <w:rFonts w:ascii="宋体" w:cs="宋体"/>
          <w:b/>
          <w:szCs w:val="21"/>
        </w:rPr>
      </w:pPr>
      <w:r>
        <w:rPr>
          <w:rFonts w:ascii="宋体" w:hAnsi="宋体" w:cs="宋体" w:hint="eastAsia"/>
          <w:b/>
          <w:szCs w:val="21"/>
        </w:rPr>
        <w:t>质量管理部</w:t>
      </w:r>
    </w:p>
    <w:p w:rsidR="00E003A4" w:rsidRDefault="00E003A4">
      <w:pPr>
        <w:spacing w:line="460" w:lineRule="exact"/>
        <w:ind w:firstLineChars="200" w:firstLine="420"/>
        <w:rPr>
          <w:rFonts w:ascii="宋体" w:cs="宋体"/>
          <w:szCs w:val="21"/>
        </w:rPr>
      </w:pPr>
      <w:r>
        <w:rPr>
          <w:rFonts w:ascii="宋体" w:hAnsi="宋体" w:cs="宋体"/>
          <w:szCs w:val="21"/>
        </w:rPr>
        <w:t>1</w:t>
      </w:r>
      <w:r>
        <w:rPr>
          <w:rFonts w:ascii="宋体" w:hAnsi="宋体" w:cs="宋体" w:hint="eastAsia"/>
          <w:szCs w:val="21"/>
        </w:rPr>
        <w:t>）负责公司三大管理体系的策划；负责质量方面应对风险与机遇措施的策划；负责组织知识的管理；</w:t>
      </w:r>
    </w:p>
    <w:p w:rsidR="00E003A4" w:rsidRDefault="00E003A4">
      <w:pPr>
        <w:spacing w:line="460" w:lineRule="exact"/>
        <w:ind w:firstLineChars="200" w:firstLine="420"/>
        <w:rPr>
          <w:rFonts w:ascii="宋体" w:cs="宋体"/>
          <w:szCs w:val="21"/>
        </w:rPr>
      </w:pPr>
      <w:r>
        <w:rPr>
          <w:rFonts w:ascii="宋体" w:hAnsi="宋体" w:cs="宋体"/>
          <w:szCs w:val="21"/>
        </w:rPr>
        <w:t>2</w:t>
      </w:r>
      <w:r>
        <w:rPr>
          <w:rFonts w:ascii="宋体" w:hAnsi="宋体" w:cs="宋体" w:hint="eastAsia"/>
          <w:szCs w:val="21"/>
        </w:rPr>
        <w:t>）组织编制、修改公司质量、环境和职业健康安全管理体系文件；</w:t>
      </w:r>
    </w:p>
    <w:p w:rsidR="00E003A4" w:rsidRDefault="00E003A4">
      <w:pPr>
        <w:spacing w:line="460" w:lineRule="exact"/>
        <w:ind w:firstLineChars="200" w:firstLine="420"/>
        <w:rPr>
          <w:rFonts w:ascii="宋体" w:cs="宋体"/>
          <w:szCs w:val="21"/>
        </w:rPr>
      </w:pPr>
      <w:r>
        <w:rPr>
          <w:rFonts w:ascii="宋体" w:hAnsi="宋体" w:cs="宋体"/>
          <w:szCs w:val="21"/>
        </w:rPr>
        <w:t>3</w:t>
      </w:r>
      <w:r>
        <w:rPr>
          <w:rFonts w:ascii="宋体" w:hAnsi="宋体" w:cs="宋体" w:hint="eastAsia"/>
          <w:szCs w:val="21"/>
        </w:rPr>
        <w:t>）协助组织管理体系标准、有关知识和文件要求的培训工作；</w:t>
      </w:r>
    </w:p>
    <w:p w:rsidR="00E003A4" w:rsidRDefault="00E003A4">
      <w:pPr>
        <w:spacing w:line="460" w:lineRule="exact"/>
        <w:ind w:firstLineChars="200" w:firstLine="420"/>
        <w:rPr>
          <w:rFonts w:ascii="宋体" w:cs="宋体"/>
          <w:szCs w:val="21"/>
        </w:rPr>
      </w:pPr>
      <w:r>
        <w:rPr>
          <w:rFonts w:ascii="宋体" w:hAnsi="宋体" w:cs="宋体"/>
          <w:szCs w:val="21"/>
        </w:rPr>
        <w:t>4</w:t>
      </w:r>
      <w:r>
        <w:rPr>
          <w:rFonts w:ascii="宋体" w:hAnsi="宋体" w:cs="宋体" w:hint="eastAsia"/>
          <w:szCs w:val="21"/>
        </w:rPr>
        <w:t>）负责体系文件的控制管理，编制并实施《成文信息控制程序》；</w:t>
      </w:r>
      <w:r>
        <w:rPr>
          <w:rFonts w:ascii="宋体" w:hAnsi="宋体" w:cs="宋体"/>
          <w:szCs w:val="21"/>
        </w:rPr>
        <w:t xml:space="preserve"> </w:t>
      </w:r>
    </w:p>
    <w:p w:rsidR="00E003A4" w:rsidRDefault="00E003A4">
      <w:pPr>
        <w:spacing w:line="460" w:lineRule="exact"/>
        <w:ind w:firstLineChars="200" w:firstLine="420"/>
        <w:rPr>
          <w:rFonts w:ascii="宋体" w:cs="宋体"/>
          <w:szCs w:val="21"/>
        </w:rPr>
      </w:pPr>
      <w:r>
        <w:rPr>
          <w:rFonts w:ascii="宋体" w:hAnsi="宋体" w:cs="宋体"/>
          <w:szCs w:val="21"/>
        </w:rPr>
        <w:t>5</w:t>
      </w:r>
      <w:r>
        <w:rPr>
          <w:rFonts w:ascii="宋体" w:hAnsi="宋体" w:cs="宋体" w:hint="eastAsia"/>
          <w:szCs w:val="21"/>
        </w:rPr>
        <w:t>）负责进料、制程、成品检验规范的编制；</w:t>
      </w:r>
    </w:p>
    <w:p w:rsidR="00E003A4" w:rsidRDefault="00E003A4">
      <w:pPr>
        <w:spacing w:line="460" w:lineRule="exact"/>
        <w:ind w:firstLineChars="200" w:firstLine="420"/>
        <w:rPr>
          <w:rFonts w:ascii="宋体" w:cs="宋体"/>
          <w:szCs w:val="21"/>
        </w:rPr>
      </w:pPr>
      <w:r>
        <w:rPr>
          <w:rFonts w:ascii="宋体" w:hAnsi="宋体" w:cs="宋体"/>
          <w:szCs w:val="21"/>
        </w:rPr>
        <w:t>6</w:t>
      </w:r>
      <w:r>
        <w:rPr>
          <w:rFonts w:ascii="宋体" w:hAnsi="宋体" w:cs="宋体" w:hint="eastAsia"/>
          <w:szCs w:val="21"/>
        </w:rPr>
        <w:t>）负责原辅材料、半成品、成品及顾客提供产品的监视和测量；</w:t>
      </w:r>
    </w:p>
    <w:p w:rsidR="00E003A4" w:rsidRDefault="00E003A4">
      <w:pPr>
        <w:spacing w:line="460" w:lineRule="exact"/>
        <w:ind w:firstLineChars="200" w:firstLine="420"/>
        <w:rPr>
          <w:rFonts w:ascii="宋体" w:cs="宋体"/>
          <w:szCs w:val="21"/>
        </w:rPr>
      </w:pPr>
      <w:r>
        <w:rPr>
          <w:rFonts w:ascii="宋体" w:hAnsi="宋体" w:cs="宋体"/>
          <w:szCs w:val="21"/>
        </w:rPr>
        <w:t>7</w:t>
      </w:r>
      <w:r>
        <w:rPr>
          <w:rFonts w:ascii="宋体" w:hAnsi="宋体" w:cs="宋体" w:hint="eastAsia"/>
          <w:szCs w:val="21"/>
        </w:rPr>
        <w:t>）负责过程和产品的监视和测量以及不合格品的控制、标识和可追溯性管理，编制并运行《不合格输出控制程序》、《不符合、纠正措施控制程序》以及《产品和服务的放行》；</w:t>
      </w:r>
    </w:p>
    <w:p w:rsidR="00E003A4" w:rsidRDefault="00E003A4">
      <w:pPr>
        <w:spacing w:line="460" w:lineRule="exact"/>
        <w:ind w:firstLineChars="200" w:firstLine="420"/>
        <w:rPr>
          <w:rFonts w:ascii="宋体" w:cs="宋体"/>
          <w:szCs w:val="21"/>
        </w:rPr>
      </w:pPr>
      <w:r>
        <w:rPr>
          <w:rFonts w:ascii="宋体" w:hAnsi="宋体" w:cs="宋体"/>
          <w:szCs w:val="21"/>
        </w:rPr>
        <w:t>8</w:t>
      </w:r>
      <w:r>
        <w:rPr>
          <w:rFonts w:ascii="宋体" w:hAnsi="宋体" w:cs="宋体" w:hint="eastAsia"/>
          <w:szCs w:val="21"/>
        </w:rPr>
        <w:t>）负责监视和测量资源的管理，建立和保持《监视和测量资源》，并组织实施；</w:t>
      </w:r>
    </w:p>
    <w:p w:rsidR="00E003A4" w:rsidRDefault="00E003A4">
      <w:pPr>
        <w:spacing w:line="460" w:lineRule="exact"/>
        <w:ind w:firstLineChars="200" w:firstLine="420"/>
        <w:rPr>
          <w:rFonts w:ascii="宋体" w:cs="宋体"/>
          <w:szCs w:val="21"/>
        </w:rPr>
      </w:pPr>
      <w:r>
        <w:rPr>
          <w:rFonts w:ascii="宋体" w:hAnsi="宋体" w:cs="宋体"/>
          <w:szCs w:val="21"/>
        </w:rPr>
        <w:t>9</w:t>
      </w:r>
      <w:r>
        <w:rPr>
          <w:rFonts w:ascii="宋体" w:hAnsi="宋体" w:cs="宋体" w:hint="eastAsia"/>
          <w:szCs w:val="21"/>
        </w:rPr>
        <w:t>）负责产品质量问题的改进，对新物品的导入进行环境和职业健康安全方面的评价；</w:t>
      </w:r>
    </w:p>
    <w:p w:rsidR="00E003A4" w:rsidRDefault="00E003A4">
      <w:pPr>
        <w:spacing w:line="460" w:lineRule="exact"/>
        <w:ind w:firstLineChars="200" w:firstLine="420"/>
        <w:rPr>
          <w:rFonts w:ascii="宋体" w:cs="宋体"/>
          <w:szCs w:val="21"/>
        </w:rPr>
      </w:pPr>
      <w:r>
        <w:rPr>
          <w:rFonts w:ascii="宋体" w:hAnsi="宋体" w:cs="宋体"/>
          <w:szCs w:val="21"/>
        </w:rPr>
        <w:t>10</w:t>
      </w:r>
      <w:r>
        <w:rPr>
          <w:rFonts w:ascii="宋体" w:hAnsi="宋体" w:cs="宋体" w:hint="eastAsia"/>
          <w:szCs w:val="21"/>
        </w:rPr>
        <w:t>）负责产品质量信息的统计与分析；</w:t>
      </w:r>
    </w:p>
    <w:p w:rsidR="00E003A4" w:rsidRDefault="00E003A4">
      <w:pPr>
        <w:spacing w:line="460" w:lineRule="exact"/>
        <w:ind w:firstLineChars="200" w:firstLine="420"/>
        <w:rPr>
          <w:rFonts w:ascii="宋体" w:cs="宋体"/>
          <w:szCs w:val="21"/>
        </w:rPr>
      </w:pPr>
      <w:r>
        <w:rPr>
          <w:rFonts w:ascii="宋体" w:hAnsi="宋体" w:cs="宋体"/>
          <w:szCs w:val="21"/>
        </w:rPr>
        <w:t>11</w:t>
      </w:r>
      <w:r>
        <w:rPr>
          <w:rFonts w:ascii="宋体" w:hAnsi="宋体" w:cs="宋体" w:hint="eastAsia"/>
          <w:szCs w:val="21"/>
        </w:rPr>
        <w:t>）负责对纠正措施和预防措施的监督、检查和验证工作；</w:t>
      </w:r>
    </w:p>
    <w:p w:rsidR="00E003A4" w:rsidRDefault="00E003A4">
      <w:pPr>
        <w:spacing w:line="460" w:lineRule="exact"/>
        <w:ind w:firstLineChars="200" w:firstLine="420"/>
        <w:rPr>
          <w:rFonts w:ascii="宋体" w:cs="宋体"/>
          <w:szCs w:val="21"/>
        </w:rPr>
      </w:pPr>
      <w:r>
        <w:rPr>
          <w:rFonts w:ascii="宋体" w:hAnsi="宋体" w:cs="宋体"/>
          <w:szCs w:val="21"/>
        </w:rPr>
        <w:t>12</w:t>
      </w:r>
      <w:r>
        <w:rPr>
          <w:rFonts w:ascii="宋体" w:hAnsi="宋体" w:cs="宋体" w:hint="eastAsia"/>
          <w:szCs w:val="21"/>
        </w:rPr>
        <w:t>）负责对活动过程、所属区域职业健康安全不符合的纠正处理、改进；</w:t>
      </w:r>
    </w:p>
    <w:p w:rsidR="00E003A4" w:rsidRDefault="00E003A4">
      <w:pPr>
        <w:spacing w:line="460" w:lineRule="exact"/>
        <w:ind w:firstLineChars="200" w:firstLine="420"/>
        <w:rPr>
          <w:rFonts w:ascii="宋体" w:cs="宋体"/>
          <w:szCs w:val="21"/>
        </w:rPr>
      </w:pPr>
      <w:r>
        <w:rPr>
          <w:rFonts w:ascii="宋体" w:hAnsi="宋体" w:cs="宋体"/>
          <w:szCs w:val="21"/>
        </w:rPr>
        <w:t>13</w:t>
      </w:r>
      <w:r>
        <w:rPr>
          <w:rFonts w:ascii="宋体" w:hAnsi="宋体" w:cs="宋体" w:hint="eastAsia"/>
          <w:szCs w:val="21"/>
        </w:rPr>
        <w:t>）参与管理评审，并针对品质管理工作提出问题及纠正措施提案和改进计划提案；</w:t>
      </w:r>
    </w:p>
    <w:p w:rsidR="00E003A4" w:rsidRDefault="00E003A4">
      <w:pPr>
        <w:spacing w:line="460" w:lineRule="exact"/>
        <w:ind w:firstLineChars="200" w:firstLine="420"/>
        <w:rPr>
          <w:rFonts w:ascii="宋体" w:cs="宋体"/>
          <w:szCs w:val="21"/>
        </w:rPr>
      </w:pPr>
      <w:r>
        <w:rPr>
          <w:rFonts w:ascii="宋体" w:hAnsi="宋体" w:cs="宋体"/>
          <w:szCs w:val="21"/>
        </w:rPr>
        <w:t>14</w:t>
      </w:r>
      <w:r>
        <w:rPr>
          <w:rFonts w:ascii="宋体" w:hAnsi="宋体" w:cs="宋体" w:hint="eastAsia"/>
          <w:szCs w:val="21"/>
        </w:rPr>
        <w:t>）负责本部门文件的编制、修改、审核和管理工作，并落实实施。</w:t>
      </w:r>
    </w:p>
    <w:p w:rsidR="00E003A4" w:rsidRDefault="00E003A4">
      <w:pPr>
        <w:spacing w:line="460" w:lineRule="exact"/>
        <w:ind w:firstLineChars="200" w:firstLine="420"/>
        <w:rPr>
          <w:rFonts w:ascii="宋体" w:cs="宋体"/>
          <w:szCs w:val="21"/>
        </w:rPr>
      </w:pPr>
      <w:r>
        <w:rPr>
          <w:rFonts w:ascii="宋体" w:hAnsi="宋体" w:cs="宋体"/>
          <w:szCs w:val="21"/>
        </w:rPr>
        <w:t>15</w:t>
      </w:r>
      <w:r>
        <w:rPr>
          <w:rFonts w:ascii="宋体" w:hAnsi="宋体" w:cs="宋体" w:hint="eastAsia"/>
          <w:szCs w:val="21"/>
        </w:rPr>
        <w:t>）负责本部门危险源、环境因素识别与控制及本部门环境保护与安全健康的运行控制。</w:t>
      </w:r>
    </w:p>
    <w:p w:rsidR="00E003A4" w:rsidRDefault="00E003A4">
      <w:pPr>
        <w:spacing w:line="460" w:lineRule="exact"/>
        <w:ind w:firstLineChars="200" w:firstLine="422"/>
        <w:rPr>
          <w:rFonts w:ascii="宋体" w:cs="宋体"/>
          <w:b/>
          <w:szCs w:val="21"/>
        </w:rPr>
      </w:pPr>
      <w:r>
        <w:rPr>
          <w:rFonts w:ascii="宋体" w:hAnsi="宋体" w:cs="宋体" w:hint="eastAsia"/>
          <w:b/>
          <w:szCs w:val="21"/>
        </w:rPr>
        <w:t>全体员工</w:t>
      </w:r>
    </w:p>
    <w:p w:rsidR="00E003A4" w:rsidRDefault="00E003A4">
      <w:pPr>
        <w:spacing w:line="460" w:lineRule="exact"/>
        <w:ind w:firstLineChars="200" w:firstLine="420"/>
        <w:rPr>
          <w:rFonts w:ascii="宋体" w:cs="宋体"/>
          <w:szCs w:val="21"/>
        </w:rPr>
      </w:pPr>
      <w:r>
        <w:rPr>
          <w:rFonts w:ascii="宋体" w:hAnsi="宋体" w:cs="宋体"/>
          <w:szCs w:val="21"/>
        </w:rPr>
        <w:t>1</w:t>
      </w:r>
      <w:r>
        <w:rPr>
          <w:rFonts w:ascii="宋体" w:hAnsi="宋体" w:cs="宋体" w:hint="eastAsia"/>
          <w:szCs w:val="21"/>
        </w:rPr>
        <w:t>）积极参加质量、环境和职业健康教育，提高对满足相关方和法律法规要求的重要性认识；</w:t>
      </w:r>
    </w:p>
    <w:p w:rsidR="00E003A4" w:rsidRDefault="00E003A4">
      <w:pPr>
        <w:spacing w:line="460" w:lineRule="exact"/>
        <w:ind w:firstLineChars="200" w:firstLine="420"/>
        <w:rPr>
          <w:rFonts w:ascii="宋体" w:cs="宋体"/>
          <w:szCs w:val="21"/>
        </w:rPr>
      </w:pPr>
      <w:r>
        <w:rPr>
          <w:rFonts w:ascii="宋体" w:hAnsi="宋体" w:cs="宋体"/>
          <w:szCs w:val="21"/>
        </w:rPr>
        <w:t>2</w:t>
      </w:r>
      <w:r>
        <w:rPr>
          <w:rFonts w:ascii="宋体" w:hAnsi="宋体" w:cs="宋体" w:hint="eastAsia"/>
          <w:szCs w:val="21"/>
        </w:rPr>
        <w:t>）理解并执行公司管理方针和管理目标，自觉遵守公司的管理体系规章制度，明确本职工作与部门和公司管理目标的关联性、遵守规定的好处，违反规定的潜在风险和危害；</w:t>
      </w:r>
    </w:p>
    <w:p w:rsidR="00E003A4" w:rsidRDefault="00E003A4">
      <w:pPr>
        <w:spacing w:line="460" w:lineRule="exact"/>
        <w:ind w:firstLineChars="200" w:firstLine="420"/>
        <w:rPr>
          <w:rFonts w:ascii="宋体" w:cs="宋体"/>
          <w:szCs w:val="21"/>
        </w:rPr>
      </w:pPr>
      <w:r>
        <w:rPr>
          <w:rFonts w:ascii="宋体" w:hAnsi="宋体" w:cs="宋体"/>
          <w:szCs w:val="21"/>
        </w:rPr>
        <w:t>3</w:t>
      </w:r>
      <w:r>
        <w:rPr>
          <w:rFonts w:ascii="宋体" w:hAnsi="宋体" w:cs="宋体" w:hint="eastAsia"/>
          <w:szCs w:val="21"/>
        </w:rPr>
        <w:t>）认真执行工艺技术要求和工作要求，自觉遵守工艺纪律和劳动纪律；</w:t>
      </w:r>
    </w:p>
    <w:p w:rsidR="00E003A4" w:rsidRDefault="00E003A4">
      <w:pPr>
        <w:spacing w:line="460" w:lineRule="exact"/>
        <w:ind w:firstLineChars="200" w:firstLine="420"/>
        <w:rPr>
          <w:rFonts w:ascii="宋体" w:cs="宋体"/>
          <w:szCs w:val="21"/>
        </w:rPr>
      </w:pPr>
      <w:r>
        <w:rPr>
          <w:rFonts w:ascii="宋体" w:hAnsi="宋体" w:cs="宋体"/>
          <w:szCs w:val="21"/>
        </w:rPr>
        <w:t>4</w:t>
      </w:r>
      <w:r>
        <w:rPr>
          <w:rFonts w:ascii="宋体" w:hAnsi="宋体" w:cs="宋体" w:hint="eastAsia"/>
          <w:szCs w:val="21"/>
        </w:rPr>
        <w:t>）做好生产过程产品质量的自检与控制，出现不合格品要及时记录、隔离并报告，上道工序不合格品不加工，本道工序不合格品不转序，确保产品质量；</w:t>
      </w:r>
    </w:p>
    <w:p w:rsidR="00E003A4" w:rsidRDefault="00E003A4">
      <w:pPr>
        <w:spacing w:line="460" w:lineRule="exact"/>
        <w:ind w:firstLineChars="200" w:firstLine="420"/>
        <w:rPr>
          <w:rFonts w:ascii="宋体" w:cs="宋体"/>
          <w:szCs w:val="21"/>
        </w:rPr>
      </w:pPr>
      <w:r>
        <w:rPr>
          <w:rFonts w:ascii="宋体" w:hAnsi="宋体" w:cs="宋体"/>
          <w:szCs w:val="21"/>
        </w:rPr>
        <w:t>5</w:t>
      </w:r>
      <w:r>
        <w:rPr>
          <w:rFonts w:ascii="宋体" w:hAnsi="宋体" w:cs="宋体" w:hint="eastAsia"/>
          <w:szCs w:val="21"/>
        </w:rPr>
        <w:t>）明确本岗位的不可接受风险及其控制措施，掌握应急准备与响应技能；</w:t>
      </w:r>
    </w:p>
    <w:p w:rsidR="00E003A4" w:rsidRDefault="00E003A4">
      <w:pPr>
        <w:spacing w:line="460" w:lineRule="exact"/>
        <w:ind w:firstLineChars="200" w:firstLine="420"/>
        <w:rPr>
          <w:rFonts w:ascii="宋体" w:cs="宋体"/>
          <w:szCs w:val="21"/>
        </w:rPr>
      </w:pPr>
      <w:r>
        <w:rPr>
          <w:rFonts w:ascii="宋体" w:hAnsi="宋体" w:cs="宋体"/>
          <w:szCs w:val="21"/>
        </w:rPr>
        <w:t>6</w:t>
      </w:r>
      <w:r>
        <w:rPr>
          <w:rFonts w:ascii="宋体" w:hAnsi="宋体" w:cs="宋体" w:hint="eastAsia"/>
          <w:szCs w:val="21"/>
        </w:rPr>
        <w:t>）做好有关记录，对不合格品和其它不符合进行原因分析和采取纠正预防措施。</w:t>
      </w:r>
    </w:p>
    <w:p w:rsidR="00E003A4" w:rsidRDefault="00E003A4">
      <w:pPr>
        <w:widowControl/>
        <w:spacing w:before="120"/>
        <w:outlineLvl w:val="2"/>
        <w:rPr>
          <w:rFonts w:ascii="宋体" w:cs="宋体"/>
          <w:b/>
          <w:bCs/>
          <w:szCs w:val="21"/>
        </w:rPr>
      </w:pPr>
      <w:bookmarkStart w:id="27" w:name="_Toc30839"/>
      <w:bookmarkStart w:id="28" w:name="_Toc3023"/>
      <w:r>
        <w:rPr>
          <w:rFonts w:ascii="宋体" w:hAnsi="宋体" w:cs="宋体" w:hint="eastAsia"/>
          <w:b/>
          <w:bCs/>
          <w:kern w:val="0"/>
          <w:szCs w:val="21"/>
        </w:rPr>
        <w:t>（二）质量管理体系</w:t>
      </w:r>
      <w:bookmarkEnd w:id="27"/>
      <w:bookmarkEnd w:id="28"/>
    </w:p>
    <w:p w:rsidR="00E003A4" w:rsidRDefault="00E003A4" w:rsidP="00BD276C">
      <w:pPr>
        <w:spacing w:beforeLines="50" w:line="360" w:lineRule="auto"/>
        <w:ind w:firstLineChars="200" w:firstLine="420"/>
        <w:rPr>
          <w:rFonts w:ascii="宋体" w:cs="宋体"/>
          <w:kern w:val="0"/>
          <w:szCs w:val="21"/>
        </w:rPr>
      </w:pPr>
      <w:r>
        <w:rPr>
          <w:rFonts w:ascii="宋体" w:hAnsi="宋体" w:cs="宋体" w:hint="eastAsia"/>
          <w:kern w:val="0"/>
          <w:szCs w:val="21"/>
        </w:rPr>
        <w:t>质量是企业的生命，公司领导一直把产品质量当做头等大事来抓，在质量管理实际工作中始终坚持公司制定的质量方针和质量目标（质量方针：科技领先，质量为本，竭诚服务，追求卓越。</w:t>
      </w:r>
      <w:r>
        <w:rPr>
          <w:rFonts w:ascii="宋体" w:hAnsi="宋体" w:cs="宋体" w:hint="eastAsia"/>
          <w:szCs w:val="21"/>
        </w:rPr>
        <w:t>质量目标：成品一次交验合格率≥</w:t>
      </w:r>
      <w:r>
        <w:rPr>
          <w:rFonts w:ascii="宋体" w:hAnsi="宋体" w:cs="宋体"/>
          <w:szCs w:val="21"/>
        </w:rPr>
        <w:t>97%</w:t>
      </w:r>
      <w:r>
        <w:rPr>
          <w:rFonts w:ascii="宋体" w:hAnsi="宋体" w:cs="宋体" w:hint="eastAsia"/>
          <w:szCs w:val="21"/>
        </w:rPr>
        <w:t>，成品交付及时率≥</w:t>
      </w:r>
      <w:r>
        <w:rPr>
          <w:rFonts w:ascii="宋体" w:hAnsi="宋体" w:cs="宋体"/>
          <w:szCs w:val="21"/>
        </w:rPr>
        <w:t>99%</w:t>
      </w:r>
      <w:r>
        <w:rPr>
          <w:rFonts w:ascii="宋体" w:hAnsi="宋体" w:cs="宋体" w:hint="eastAsia"/>
          <w:szCs w:val="21"/>
        </w:rPr>
        <w:t>，顾客满意度≥</w:t>
      </w:r>
      <w:r>
        <w:rPr>
          <w:rFonts w:ascii="宋体" w:hAnsi="宋体" w:cs="宋体"/>
          <w:szCs w:val="21"/>
        </w:rPr>
        <w:t>95%</w:t>
      </w:r>
      <w:r>
        <w:rPr>
          <w:rFonts w:ascii="宋体" w:hAnsi="宋体" w:cs="宋体" w:hint="eastAsia"/>
          <w:szCs w:val="21"/>
        </w:rPr>
        <w:t>。</w:t>
      </w:r>
      <w:r>
        <w:rPr>
          <w:rFonts w:ascii="宋体" w:hAnsi="宋体" w:cs="宋体" w:hint="eastAsia"/>
          <w:kern w:val="0"/>
          <w:szCs w:val="21"/>
        </w:rPr>
        <w:t>），以顾客和市场为关注焦点，努力打造“闽氟”品牌，成为市场和客户值得信赖的企业。</w:t>
      </w:r>
    </w:p>
    <w:p w:rsidR="00E003A4" w:rsidRDefault="00E003A4" w:rsidP="00BD276C">
      <w:pPr>
        <w:spacing w:beforeLines="50" w:line="360" w:lineRule="auto"/>
        <w:ind w:firstLineChars="200" w:firstLine="420"/>
        <w:rPr>
          <w:rFonts w:ascii="宋体" w:cs="宋体"/>
          <w:kern w:val="0"/>
          <w:szCs w:val="21"/>
        </w:rPr>
      </w:pPr>
      <w:r>
        <w:rPr>
          <w:rFonts w:ascii="宋体" w:hAnsi="宋体" w:cs="宋体" w:hint="eastAsia"/>
          <w:kern w:val="0"/>
          <w:szCs w:val="21"/>
        </w:rPr>
        <w:t>公司于</w:t>
      </w:r>
      <w:r>
        <w:rPr>
          <w:rFonts w:ascii="宋体" w:hAnsi="宋体" w:cs="宋体"/>
          <w:kern w:val="0"/>
          <w:szCs w:val="21"/>
        </w:rPr>
        <w:t>2016</w:t>
      </w:r>
      <w:r>
        <w:rPr>
          <w:rFonts w:ascii="宋体" w:hAnsi="宋体" w:cs="宋体" w:hint="eastAsia"/>
          <w:kern w:val="0"/>
          <w:szCs w:val="21"/>
        </w:rPr>
        <w:t>年</w:t>
      </w:r>
      <w:r>
        <w:rPr>
          <w:rFonts w:ascii="宋体" w:hAnsi="宋体" w:cs="宋体"/>
          <w:kern w:val="0"/>
          <w:szCs w:val="21"/>
        </w:rPr>
        <w:t>1</w:t>
      </w:r>
      <w:r>
        <w:rPr>
          <w:rFonts w:ascii="宋体" w:hAnsi="宋体" w:cs="宋体" w:hint="eastAsia"/>
          <w:kern w:val="0"/>
          <w:szCs w:val="21"/>
        </w:rPr>
        <w:t>月份通过了质量管理体系（</w:t>
      </w:r>
      <w:r>
        <w:rPr>
          <w:rFonts w:ascii="宋体" w:hAnsi="宋体" w:cs="宋体"/>
          <w:kern w:val="0"/>
          <w:szCs w:val="21"/>
        </w:rPr>
        <w:t>ISO9001:2008</w:t>
      </w:r>
      <w:r>
        <w:rPr>
          <w:rFonts w:ascii="宋体" w:hAnsi="宋体" w:cs="宋体" w:hint="eastAsia"/>
          <w:kern w:val="0"/>
          <w:szCs w:val="21"/>
        </w:rPr>
        <w:t>）认证。在日常实际工作中，对内部审核、外部审核和管理评审提出的问题认真分析原因提出纠正预防措施，切实整改并验证落实，对体系不断地进行完善、更新和改进，保证公司质量管理体系运行的充分性和有效性，保证销售商品的质量安全。</w:t>
      </w:r>
    </w:p>
    <w:p w:rsidR="00E003A4" w:rsidRDefault="00E003A4">
      <w:pPr>
        <w:widowControl/>
        <w:spacing w:before="120"/>
        <w:outlineLvl w:val="2"/>
        <w:rPr>
          <w:rFonts w:ascii="宋体" w:cs="宋体"/>
          <w:b/>
          <w:bCs/>
          <w:szCs w:val="21"/>
        </w:rPr>
      </w:pPr>
      <w:bookmarkStart w:id="29" w:name="_Toc27195"/>
      <w:bookmarkStart w:id="30" w:name="_Toc1582"/>
      <w:r>
        <w:rPr>
          <w:rFonts w:ascii="宋体" w:hAnsi="宋体" w:cs="宋体" w:hint="eastAsia"/>
          <w:b/>
          <w:bCs/>
          <w:kern w:val="0"/>
          <w:szCs w:val="21"/>
        </w:rPr>
        <w:t>（三）质量安全风险管理</w:t>
      </w:r>
      <w:bookmarkEnd w:id="29"/>
      <w:bookmarkEnd w:id="30"/>
    </w:p>
    <w:p w:rsidR="00E003A4" w:rsidRDefault="00E003A4">
      <w:pPr>
        <w:widowControl/>
        <w:spacing w:before="120"/>
        <w:outlineLvl w:val="3"/>
        <w:rPr>
          <w:rFonts w:ascii="宋体" w:cs="宋体"/>
          <w:b/>
          <w:bCs/>
          <w:kern w:val="0"/>
          <w:szCs w:val="21"/>
        </w:rPr>
      </w:pPr>
      <w:bookmarkStart w:id="31" w:name="_Toc13860"/>
      <w:r>
        <w:rPr>
          <w:rFonts w:ascii="宋体" w:hAnsi="宋体" w:cs="宋体"/>
          <w:b/>
          <w:bCs/>
          <w:kern w:val="0"/>
          <w:szCs w:val="21"/>
        </w:rPr>
        <w:t>1</w:t>
      </w:r>
      <w:r>
        <w:rPr>
          <w:rFonts w:ascii="宋体" w:hAnsi="宋体" w:cs="宋体" w:hint="eastAsia"/>
          <w:b/>
          <w:bCs/>
          <w:kern w:val="0"/>
          <w:szCs w:val="21"/>
        </w:rPr>
        <w:t>、质量专项检查</w:t>
      </w:r>
      <w:bookmarkEnd w:id="31"/>
    </w:p>
    <w:p w:rsidR="00E003A4" w:rsidRDefault="00E003A4">
      <w:pPr>
        <w:spacing w:line="360" w:lineRule="auto"/>
        <w:ind w:firstLine="480"/>
        <w:jc w:val="left"/>
        <w:rPr>
          <w:szCs w:val="21"/>
        </w:rPr>
      </w:pPr>
      <w:r>
        <w:rPr>
          <w:rFonts w:hint="eastAsia"/>
          <w:szCs w:val="21"/>
        </w:rPr>
        <w:t>为了进一步确保质量管理体系的要求得到落实，加强生产车间现场监控力度，全面提高员工的产品质量责任意识，有效防范和减少产品质量事故和投诉，切实做到对生产质量的动态管理，</w:t>
      </w:r>
      <w:r>
        <w:rPr>
          <w:rFonts w:ascii="宋体" w:hAnsi="宋体" w:cs="宋体" w:hint="eastAsia"/>
          <w:kern w:val="0"/>
          <w:szCs w:val="21"/>
        </w:rPr>
        <w:t>公司质量管理部每月度对各生产车间开展质量检查活动并进行质量绩效考核。由质量管理部牵头组成质量检查小组，对生产车间制度建设、标准执行、质量管控等多方面进行检查，</w:t>
      </w:r>
      <w:r>
        <w:rPr>
          <w:rFonts w:hint="eastAsia"/>
          <w:szCs w:val="21"/>
        </w:rPr>
        <w:t>对排查出来的问题、隐患如实记录检查时间、地点，立即通知车间负责人，坚持边检查边整改。质量检查情况通报各车间，</w:t>
      </w:r>
      <w:r>
        <w:rPr>
          <w:rFonts w:ascii="宋体" w:hAnsi="宋体" w:cs="宋体" w:hint="eastAsia"/>
          <w:kern w:val="0"/>
          <w:szCs w:val="21"/>
        </w:rPr>
        <w:t>下发纸质整改通知单</w:t>
      </w:r>
      <w:r>
        <w:rPr>
          <w:rFonts w:hint="eastAsia"/>
          <w:szCs w:val="21"/>
        </w:rPr>
        <w:t>并监督落实各车间整改。</w:t>
      </w:r>
    </w:p>
    <w:p w:rsidR="00E003A4" w:rsidRDefault="00E003A4">
      <w:pPr>
        <w:widowControl/>
        <w:numPr>
          <w:ilvl w:val="0"/>
          <w:numId w:val="2"/>
        </w:numPr>
        <w:spacing w:before="120"/>
        <w:outlineLvl w:val="3"/>
        <w:rPr>
          <w:rFonts w:ascii="宋体" w:cs="宋体"/>
          <w:b/>
          <w:bCs/>
          <w:kern w:val="0"/>
          <w:szCs w:val="21"/>
        </w:rPr>
      </w:pPr>
      <w:bookmarkStart w:id="32" w:name="_Toc22078"/>
      <w:r>
        <w:rPr>
          <w:rFonts w:ascii="宋体" w:hAnsi="宋体" w:cs="宋体" w:hint="eastAsia"/>
          <w:b/>
          <w:bCs/>
          <w:kern w:val="0"/>
          <w:szCs w:val="21"/>
        </w:rPr>
        <w:t>质量风险监测</w:t>
      </w:r>
      <w:bookmarkEnd w:id="32"/>
    </w:p>
    <w:p w:rsidR="00E003A4" w:rsidRDefault="00E003A4">
      <w:pPr>
        <w:spacing w:line="360" w:lineRule="auto"/>
        <w:ind w:firstLineChars="200" w:firstLine="420"/>
      </w:pPr>
      <w:r>
        <w:rPr>
          <w:rFonts w:hint="eastAsia"/>
        </w:rPr>
        <w:t>为做好质量风险管控，每季度由质量管理部牵头组织各车间对生产过程中存在的风险进行识别，并制定行之有效的管控措施，保证产品质量。公司建立企业质量档案和产品质量对比验证数据库</w:t>
      </w:r>
      <w:r>
        <w:t>,</w:t>
      </w:r>
      <w:r>
        <w:rPr>
          <w:rFonts w:hint="eastAsia"/>
        </w:rPr>
        <w:t>不断完善和健全质量风险监测，定期总结、分析阶段性的质量状况，采取有针对性的解决方案，不断优化和改进质量管理的手段和关注点，定期组织开展质量会分析质量状况，开展质量安全风险监测和分析评估，为生产均质、稳定、优质产品提供系统保障，全面降低质量安全风险。</w:t>
      </w:r>
    </w:p>
    <w:p w:rsidR="00E003A4" w:rsidRDefault="00E003A4">
      <w:pPr>
        <w:widowControl/>
        <w:spacing w:before="120"/>
        <w:outlineLvl w:val="3"/>
      </w:pPr>
      <w:bookmarkStart w:id="33" w:name="_Toc29726"/>
      <w:r>
        <w:rPr>
          <w:rFonts w:ascii="宋体" w:hAnsi="宋体" w:cs="宋体"/>
          <w:b/>
          <w:bCs/>
          <w:kern w:val="0"/>
          <w:szCs w:val="21"/>
        </w:rPr>
        <w:t>3</w:t>
      </w:r>
      <w:r>
        <w:rPr>
          <w:rFonts w:ascii="宋体" w:hAnsi="宋体" w:cs="宋体" w:hint="eastAsia"/>
          <w:b/>
          <w:bCs/>
          <w:kern w:val="0"/>
          <w:szCs w:val="21"/>
        </w:rPr>
        <w:t>、应急管理</w:t>
      </w:r>
      <w:bookmarkEnd w:id="33"/>
    </w:p>
    <w:p w:rsidR="00E003A4" w:rsidRDefault="00E003A4">
      <w:pPr>
        <w:spacing w:line="360" w:lineRule="auto"/>
        <w:ind w:firstLineChars="200" w:firstLine="420"/>
      </w:pPr>
      <w:r>
        <w:rPr>
          <w:rFonts w:hint="eastAsia"/>
        </w:rPr>
        <w:t>一旦出现质量问题，不论是在质量专项检查中发现或者给客户造成损害，质量管理部第一时间组织对质量异常事件（或质量事故）的调查、落实、取证、处理工作，质量异常事件严格按照流程处理，质量管理部接收到责任人、责任部门、质量管理员、生产管理部、营销部报告的质量异常事件后，领导组织调查质量异常事件并出具处理意见，落实处理措施。</w:t>
      </w:r>
    </w:p>
    <w:p w:rsidR="00E003A4" w:rsidRDefault="00E003A4">
      <w:pPr>
        <w:widowControl/>
        <w:spacing w:before="120"/>
        <w:outlineLvl w:val="1"/>
        <w:rPr>
          <w:rFonts w:ascii="宋体" w:cs="宋体"/>
          <w:szCs w:val="21"/>
        </w:rPr>
      </w:pPr>
      <w:bookmarkStart w:id="34" w:name="_Toc17129"/>
      <w:bookmarkStart w:id="35" w:name="_Toc27898"/>
      <w:r>
        <w:rPr>
          <w:rFonts w:ascii="宋体" w:hAnsi="宋体" w:cs="宋体" w:hint="eastAsia"/>
          <w:b/>
          <w:kern w:val="0"/>
          <w:szCs w:val="21"/>
        </w:rPr>
        <w:t>三、企业质量诚信管理</w:t>
      </w:r>
      <w:bookmarkEnd w:id="34"/>
      <w:bookmarkEnd w:id="35"/>
    </w:p>
    <w:p w:rsidR="00E003A4" w:rsidRDefault="00E003A4">
      <w:pPr>
        <w:widowControl/>
        <w:spacing w:before="120"/>
        <w:outlineLvl w:val="2"/>
        <w:rPr>
          <w:rFonts w:ascii="宋体" w:cs="宋体"/>
          <w:b/>
          <w:bCs/>
          <w:kern w:val="0"/>
          <w:szCs w:val="21"/>
        </w:rPr>
      </w:pPr>
      <w:bookmarkStart w:id="36" w:name="_Toc18301"/>
      <w:bookmarkStart w:id="37" w:name="_Toc13427"/>
      <w:bookmarkStart w:id="38" w:name="_Toc27598"/>
      <w:bookmarkEnd w:id="36"/>
      <w:r>
        <w:rPr>
          <w:rFonts w:ascii="宋体" w:hAnsi="宋体" w:cs="宋体" w:hint="eastAsia"/>
          <w:b/>
          <w:bCs/>
          <w:kern w:val="0"/>
          <w:szCs w:val="21"/>
        </w:rPr>
        <w:t>（一）质量诚信管理</w:t>
      </w:r>
      <w:bookmarkEnd w:id="37"/>
      <w:bookmarkEnd w:id="38"/>
    </w:p>
    <w:p w:rsidR="00E003A4" w:rsidRDefault="00E003A4">
      <w:pPr>
        <w:spacing w:line="360" w:lineRule="auto"/>
        <w:ind w:firstLineChars="200" w:firstLine="420"/>
      </w:pPr>
      <w:r>
        <w:rPr>
          <w:rFonts w:hint="eastAsia"/>
        </w:rPr>
        <w:t>公司生产的产品通过了</w:t>
      </w:r>
      <w:r>
        <w:t xml:space="preserve"> ISO9001</w:t>
      </w:r>
      <w:r>
        <w:rPr>
          <w:rFonts w:hint="eastAsia"/>
        </w:rPr>
        <w:t>质量管理体系认证，具有严格的进厂原辅料、中间过程品、成品的检验程序，向用户提供产品的检测数据报告，对于出厂交付的产品质量承担保证责任，承担由此造成的所有经济损失。在产品服务过程中我们严格按照有关规定及合同认真履行我们的责任和义务，所提供的产品保证符合合同规定的数量、质量、规格和性能要求。</w:t>
      </w:r>
    </w:p>
    <w:p w:rsidR="00E003A4" w:rsidRDefault="00E003A4">
      <w:pPr>
        <w:spacing w:line="360" w:lineRule="auto"/>
        <w:ind w:firstLineChars="200" w:firstLine="420"/>
      </w:pPr>
      <w:r>
        <w:rPr>
          <w:rFonts w:hint="eastAsia"/>
        </w:rPr>
        <w:t>公司以企业质量诚信体系建设为载体，以质量法制意识和质量诚信意识教育为主要内容，加强企业质量诚信文化宣传和教育，引导和推动公司员工弘扬诚信传统美德，增加法制意识、责任意识、质量诚信意识，形成了“质量为本，竭诚服务”的质量文化。</w:t>
      </w:r>
    </w:p>
    <w:p w:rsidR="00E003A4" w:rsidRDefault="00E003A4">
      <w:pPr>
        <w:widowControl/>
        <w:numPr>
          <w:ilvl w:val="0"/>
          <w:numId w:val="3"/>
        </w:numPr>
        <w:spacing w:before="120"/>
        <w:outlineLvl w:val="2"/>
        <w:rPr>
          <w:rFonts w:ascii="宋体" w:cs="宋体"/>
          <w:b/>
          <w:bCs/>
          <w:kern w:val="0"/>
          <w:szCs w:val="21"/>
        </w:rPr>
      </w:pPr>
      <w:bookmarkStart w:id="39" w:name="_Toc131"/>
      <w:bookmarkStart w:id="40" w:name="_Toc30429"/>
      <w:r>
        <w:rPr>
          <w:rFonts w:ascii="宋体" w:hAnsi="宋体" w:cs="宋体" w:hint="eastAsia"/>
          <w:b/>
          <w:bCs/>
          <w:kern w:val="0"/>
          <w:szCs w:val="21"/>
        </w:rPr>
        <w:t>运作管理</w:t>
      </w:r>
      <w:bookmarkEnd w:id="39"/>
      <w:bookmarkEnd w:id="40"/>
    </w:p>
    <w:p w:rsidR="00E003A4" w:rsidRDefault="00E003A4">
      <w:pPr>
        <w:spacing w:line="360" w:lineRule="auto"/>
        <w:ind w:firstLineChars="200" w:firstLine="420"/>
      </w:pPr>
      <w:r>
        <w:rPr>
          <w:rFonts w:hint="eastAsia"/>
        </w:rPr>
        <w:t>公司在项目的设计、开发、采购、施工和服务提供等管理过程中每一个环节都面面俱到，从服务的每个过程进行严格把控，确保服务品质满足顾客、法律的要求；公司严格把控服务过程中的采购过程，对于涉及影响服务安全、可靠性、主要功能性能的采购件进行了分类管理，定期对供应商进行评价。</w:t>
      </w:r>
    </w:p>
    <w:p w:rsidR="00E003A4" w:rsidRDefault="00E003A4">
      <w:pPr>
        <w:widowControl/>
        <w:numPr>
          <w:ilvl w:val="0"/>
          <w:numId w:val="3"/>
        </w:numPr>
        <w:spacing w:before="120"/>
        <w:outlineLvl w:val="2"/>
        <w:rPr>
          <w:szCs w:val="21"/>
        </w:rPr>
      </w:pPr>
      <w:bookmarkStart w:id="41" w:name="_Toc19198"/>
      <w:bookmarkStart w:id="42" w:name="_Toc7034"/>
      <w:r>
        <w:rPr>
          <w:rFonts w:ascii="宋体" w:hAnsi="宋体" w:cs="宋体" w:hint="eastAsia"/>
          <w:b/>
          <w:bCs/>
          <w:kern w:val="0"/>
          <w:szCs w:val="21"/>
        </w:rPr>
        <w:t>营销管理</w:t>
      </w:r>
      <w:bookmarkEnd w:id="41"/>
      <w:bookmarkEnd w:id="42"/>
    </w:p>
    <w:p w:rsidR="00E003A4" w:rsidRDefault="00E003A4">
      <w:pPr>
        <w:spacing w:line="360" w:lineRule="auto"/>
        <w:ind w:firstLineChars="200" w:firstLine="420"/>
      </w:pPr>
      <w:r>
        <w:rPr>
          <w:rFonts w:hint="eastAsia"/>
        </w:rPr>
        <w:t>营销部采用建立顾客档案、访问顾客记录、网上查询等形式，了解顾客和市场的需求、期望和偏好，以确保产品不断符合需要并开拓新市场。</w:t>
      </w:r>
    </w:p>
    <w:p w:rsidR="00E003A4" w:rsidRDefault="00E003A4">
      <w:pPr>
        <w:spacing w:line="360" w:lineRule="auto"/>
        <w:ind w:firstLineChars="200" w:firstLine="420"/>
      </w:pPr>
      <w:r>
        <w:rPr>
          <w:rFonts w:hint="eastAsia"/>
        </w:rPr>
        <w:t>营销部负责建立和完善顾客关系，以赢得和保持顾客，增强顾客忠诚，吸引潜在顾客，开拓新的商机，并采取适用的方法调查和测量顾客满意情况，提高顾客满意程度。</w:t>
      </w:r>
    </w:p>
    <w:p w:rsidR="00E003A4" w:rsidRDefault="00E003A4">
      <w:pPr>
        <w:spacing w:line="360" w:lineRule="auto"/>
        <w:ind w:firstLineChars="200" w:firstLine="420"/>
      </w:pPr>
      <w:r>
        <w:rPr>
          <w:rFonts w:hint="eastAsia"/>
        </w:rPr>
        <w:t>营销部负责采用适当的方法和措施，通过适当的渠道，征询和监视顾客满意程度的信息，如向顾客发出《顾客满意程度调查表》以及通过顾客投诉、与顾客的日常沟通、相关方的信息反馈等渠道获取顾客满意程度的信息。</w:t>
      </w:r>
    </w:p>
    <w:p w:rsidR="00E003A4" w:rsidRDefault="00E003A4">
      <w:pPr>
        <w:widowControl/>
        <w:spacing w:before="120"/>
        <w:outlineLvl w:val="1"/>
        <w:rPr>
          <w:rFonts w:ascii="宋体" w:cs="宋体"/>
          <w:szCs w:val="21"/>
        </w:rPr>
      </w:pPr>
      <w:bookmarkStart w:id="43" w:name="_Toc28028"/>
      <w:bookmarkStart w:id="44" w:name="_Toc1778"/>
      <w:r>
        <w:rPr>
          <w:rFonts w:ascii="宋体" w:hAnsi="宋体" w:cs="宋体" w:hint="eastAsia"/>
          <w:b/>
          <w:kern w:val="0"/>
          <w:szCs w:val="21"/>
        </w:rPr>
        <w:t>四、企业质量基础管理</w:t>
      </w:r>
      <w:bookmarkEnd w:id="43"/>
      <w:bookmarkEnd w:id="44"/>
    </w:p>
    <w:p w:rsidR="00E003A4" w:rsidRDefault="00E003A4">
      <w:pPr>
        <w:widowControl/>
        <w:spacing w:before="120"/>
        <w:outlineLvl w:val="2"/>
        <w:rPr>
          <w:rFonts w:ascii="宋体" w:cs="宋体"/>
          <w:b/>
          <w:bCs/>
          <w:kern w:val="0"/>
          <w:szCs w:val="21"/>
        </w:rPr>
      </w:pPr>
      <w:bookmarkStart w:id="45" w:name="_Toc192"/>
      <w:bookmarkStart w:id="46" w:name="_Toc5730"/>
      <w:bookmarkStart w:id="47" w:name="_Toc30861"/>
      <w:bookmarkEnd w:id="45"/>
      <w:r>
        <w:rPr>
          <w:rFonts w:ascii="宋体" w:hAnsi="宋体" w:cs="宋体" w:hint="eastAsia"/>
          <w:b/>
          <w:bCs/>
          <w:kern w:val="0"/>
          <w:szCs w:val="21"/>
        </w:rPr>
        <w:t>（一）标准管理</w:t>
      </w:r>
      <w:bookmarkEnd w:id="46"/>
      <w:bookmarkEnd w:id="47"/>
    </w:p>
    <w:p w:rsidR="00E003A4" w:rsidRDefault="00E003A4">
      <w:pPr>
        <w:spacing w:line="360" w:lineRule="auto"/>
      </w:pPr>
      <w:r>
        <w:rPr>
          <w:rFonts w:hint="eastAsia"/>
        </w:rPr>
        <w:t>公司现行企业标准：</w:t>
      </w:r>
    </w:p>
    <w:p w:rsidR="00E003A4" w:rsidRDefault="00E003A4">
      <w:pPr>
        <w:spacing w:line="360" w:lineRule="auto"/>
        <w:ind w:firstLineChars="200" w:firstLine="420"/>
        <w:rPr>
          <w:rFonts w:ascii="宋体" w:cs="宋体"/>
        </w:rPr>
      </w:pPr>
      <w:r>
        <w:rPr>
          <w:rFonts w:ascii="宋体" w:hAnsi="宋体" w:cs="宋体"/>
        </w:rPr>
        <w:t>Q/FJSN 001-2018</w:t>
      </w:r>
      <w:r>
        <w:rPr>
          <w:rFonts w:ascii="宋体" w:hAnsi="宋体" w:cs="宋体" w:hint="eastAsia"/>
        </w:rPr>
        <w:t>《工业用六氟丙烯》；</w:t>
      </w:r>
    </w:p>
    <w:p w:rsidR="00E003A4" w:rsidRDefault="00E003A4">
      <w:pPr>
        <w:spacing w:line="360" w:lineRule="auto"/>
        <w:ind w:firstLineChars="200" w:firstLine="420"/>
        <w:rPr>
          <w:rFonts w:ascii="宋体" w:cs="宋体"/>
        </w:rPr>
      </w:pPr>
      <w:r>
        <w:rPr>
          <w:rFonts w:ascii="宋体" w:hAnsi="宋体" w:cs="宋体"/>
        </w:rPr>
        <w:t>Q/FJSN 002-2018</w:t>
      </w:r>
      <w:r>
        <w:rPr>
          <w:rFonts w:ascii="宋体" w:hAnsi="宋体" w:cs="宋体" w:hint="eastAsia"/>
        </w:rPr>
        <w:t>《细颗粒聚四氟乙烯悬浮树脂》；</w:t>
      </w:r>
    </w:p>
    <w:p w:rsidR="00E003A4" w:rsidRDefault="00E003A4">
      <w:pPr>
        <w:spacing w:line="360" w:lineRule="auto"/>
        <w:ind w:firstLineChars="200" w:firstLine="420"/>
        <w:rPr>
          <w:rFonts w:ascii="宋体" w:cs="宋体"/>
        </w:rPr>
      </w:pPr>
      <w:r>
        <w:rPr>
          <w:rFonts w:ascii="宋体" w:hAnsi="宋体" w:cs="宋体"/>
        </w:rPr>
        <w:t>Q/FJSN 003-2018</w:t>
      </w:r>
      <w:r>
        <w:rPr>
          <w:rFonts w:ascii="宋体" w:hAnsi="宋体" w:cs="宋体" w:hint="eastAsia"/>
        </w:rPr>
        <w:t>《中颗粒聚四氟乙烯悬浮树脂模压粉》；</w:t>
      </w:r>
    </w:p>
    <w:p w:rsidR="00E003A4" w:rsidRDefault="00E003A4">
      <w:pPr>
        <w:spacing w:line="360" w:lineRule="auto"/>
        <w:ind w:firstLineChars="200" w:firstLine="420"/>
        <w:rPr>
          <w:rFonts w:ascii="宋体" w:cs="宋体"/>
        </w:rPr>
      </w:pPr>
      <w:r>
        <w:rPr>
          <w:rFonts w:ascii="宋体" w:hAnsi="宋体" w:cs="宋体"/>
        </w:rPr>
        <w:t>Q/FJSN 004-2018</w:t>
      </w:r>
      <w:r>
        <w:rPr>
          <w:rFonts w:ascii="宋体" w:hAnsi="宋体" w:cs="宋体" w:hint="eastAsia"/>
        </w:rPr>
        <w:t>《聚四氟乙烯浓缩分散乳液》；</w:t>
      </w:r>
    </w:p>
    <w:p w:rsidR="00E003A4" w:rsidRDefault="00E003A4">
      <w:pPr>
        <w:spacing w:line="360" w:lineRule="auto"/>
        <w:ind w:firstLineChars="200" w:firstLine="420"/>
        <w:rPr>
          <w:rFonts w:ascii="宋体" w:cs="宋体"/>
        </w:rPr>
      </w:pPr>
      <w:r>
        <w:rPr>
          <w:rFonts w:ascii="宋体" w:hAnsi="宋体" w:cs="宋体"/>
        </w:rPr>
        <w:t>Q/FJSN 005-2018</w:t>
      </w:r>
      <w:r>
        <w:rPr>
          <w:rFonts w:ascii="宋体" w:hAnsi="宋体" w:cs="宋体" w:hint="eastAsia"/>
        </w:rPr>
        <w:t>《聚四氟乙烯分散树脂》；</w:t>
      </w:r>
    </w:p>
    <w:p w:rsidR="00E003A4" w:rsidRDefault="00E003A4">
      <w:pPr>
        <w:spacing w:line="360" w:lineRule="auto"/>
        <w:rPr>
          <w:rFonts w:ascii="宋体" w:cs="宋体"/>
        </w:rPr>
      </w:pPr>
      <w:r>
        <w:rPr>
          <w:rFonts w:ascii="宋体" w:hAnsi="宋体" w:cs="宋体" w:hint="eastAsia"/>
        </w:rPr>
        <w:t>公司参与制定的地方标准：</w:t>
      </w:r>
    </w:p>
    <w:p w:rsidR="00E003A4" w:rsidRDefault="00E003A4">
      <w:pPr>
        <w:spacing w:line="360" w:lineRule="auto"/>
        <w:ind w:firstLineChars="200" w:firstLine="420"/>
        <w:rPr>
          <w:rFonts w:ascii="宋体" w:cs="宋体"/>
        </w:rPr>
      </w:pPr>
      <w:r>
        <w:rPr>
          <w:rFonts w:ascii="宋体" w:hAnsi="宋体" w:cs="宋体"/>
        </w:rPr>
        <w:t>DB35/T 1626-2016</w:t>
      </w:r>
      <w:r>
        <w:rPr>
          <w:rFonts w:ascii="宋体" w:hAnsi="宋体" w:cs="宋体" w:hint="eastAsia"/>
        </w:rPr>
        <w:t>《氟化工行业废水和废弃污染治理工程技术规范》；</w:t>
      </w:r>
    </w:p>
    <w:p w:rsidR="00E003A4" w:rsidRDefault="00E003A4">
      <w:pPr>
        <w:spacing w:line="360" w:lineRule="auto"/>
        <w:ind w:firstLineChars="200" w:firstLine="420"/>
      </w:pPr>
      <w:r>
        <w:rPr>
          <w:rFonts w:hint="eastAsia"/>
        </w:rPr>
        <w:t>公司在企业标准信息公共服务平台上公示的标准里规定的内容符合国家有关法律法规、强制性标准及相关产业政策的要求，并按照规定程序由企业法人代表批准发布。</w:t>
      </w:r>
      <w:r>
        <w:t xml:space="preserve"> </w:t>
      </w:r>
      <w:r>
        <w:rPr>
          <w:rFonts w:hint="eastAsia"/>
        </w:rPr>
        <w:t>我司生产的产品符合本标准规定的各项技术要求，标准编号在相应的产品包装上明示。</w:t>
      </w:r>
      <w:r>
        <w:t xml:space="preserve"> </w:t>
      </w:r>
      <w:r>
        <w:rPr>
          <w:rFonts w:hint="eastAsia"/>
        </w:rPr>
        <w:t>我司对声明公开信息的真实性、准确性、合法性负责，对本标准实施的后果承担全部法律责任。</w:t>
      </w:r>
    </w:p>
    <w:p w:rsidR="00E003A4" w:rsidRDefault="00E003A4">
      <w:pPr>
        <w:widowControl/>
        <w:numPr>
          <w:ilvl w:val="0"/>
          <w:numId w:val="4"/>
        </w:numPr>
        <w:spacing w:before="120"/>
        <w:outlineLvl w:val="2"/>
        <w:rPr>
          <w:rFonts w:ascii="宋体" w:cs="宋体"/>
          <w:b/>
          <w:bCs/>
          <w:kern w:val="0"/>
          <w:szCs w:val="21"/>
        </w:rPr>
      </w:pPr>
      <w:bookmarkStart w:id="48" w:name="_Toc2020"/>
      <w:bookmarkStart w:id="49" w:name="_Toc26621"/>
      <w:r>
        <w:rPr>
          <w:rFonts w:ascii="宋体" w:hAnsi="宋体" w:cs="宋体" w:hint="eastAsia"/>
          <w:b/>
          <w:bCs/>
          <w:kern w:val="0"/>
          <w:szCs w:val="21"/>
        </w:rPr>
        <w:t>计量管理</w:t>
      </w:r>
      <w:bookmarkEnd w:id="48"/>
      <w:bookmarkEnd w:id="49"/>
    </w:p>
    <w:p w:rsidR="00E003A4" w:rsidRDefault="00E003A4">
      <w:pPr>
        <w:widowControl/>
        <w:spacing w:before="120" w:line="360" w:lineRule="auto"/>
        <w:ind w:firstLineChars="200" w:firstLine="420"/>
        <w:rPr>
          <w:rFonts w:ascii="宋体" w:cs="宋体"/>
          <w:b/>
          <w:bCs/>
          <w:kern w:val="0"/>
          <w:szCs w:val="21"/>
        </w:rPr>
      </w:pPr>
      <w:r>
        <w:rPr>
          <w:rFonts w:ascii="宋体" w:hAnsi="宋体" w:cs="宋体" w:hint="eastAsia"/>
          <w:kern w:val="0"/>
          <w:szCs w:val="21"/>
        </w:rPr>
        <w:t>公司每年按计量器具校准周期制定校准计划，按时对要求强检的计量器具进行校验，取得合格鉴定证书的计量器具方可用于销售部门使用，不合格的杜绝使用。</w:t>
      </w:r>
    </w:p>
    <w:p w:rsidR="00E003A4" w:rsidRDefault="00E003A4">
      <w:pPr>
        <w:widowControl/>
        <w:spacing w:before="120"/>
        <w:outlineLvl w:val="2"/>
        <w:rPr>
          <w:rFonts w:ascii="宋体" w:cs="宋体"/>
          <w:b/>
          <w:bCs/>
          <w:kern w:val="0"/>
          <w:szCs w:val="21"/>
        </w:rPr>
      </w:pPr>
      <w:bookmarkStart w:id="50" w:name="_Toc22003"/>
      <w:bookmarkStart w:id="51" w:name="_Toc27860"/>
      <w:r>
        <w:rPr>
          <w:rFonts w:ascii="宋体" w:hAnsi="宋体" w:cs="宋体" w:hint="eastAsia"/>
          <w:b/>
          <w:bCs/>
          <w:kern w:val="0"/>
          <w:szCs w:val="21"/>
        </w:rPr>
        <w:t>（三）认证管理</w:t>
      </w:r>
      <w:bookmarkEnd w:id="50"/>
      <w:bookmarkEnd w:id="51"/>
    </w:p>
    <w:p w:rsidR="00E003A4" w:rsidRDefault="00E003A4">
      <w:pPr>
        <w:spacing w:line="360" w:lineRule="auto"/>
        <w:ind w:firstLineChars="200" w:firstLine="420"/>
        <w:rPr>
          <w:rFonts w:ascii="宋体" w:cs="宋体"/>
        </w:rPr>
      </w:pPr>
      <w:r>
        <w:rPr>
          <w:rFonts w:ascii="宋体" w:hAnsi="宋体" w:cs="宋体"/>
          <w:kern w:val="0"/>
          <w:szCs w:val="21"/>
        </w:rPr>
        <w:t>2016</w:t>
      </w:r>
      <w:r>
        <w:rPr>
          <w:rFonts w:ascii="宋体" w:hAnsi="宋体" w:cs="宋体" w:hint="eastAsia"/>
          <w:kern w:val="0"/>
          <w:szCs w:val="21"/>
        </w:rPr>
        <w:t>年，我司通过了</w:t>
      </w:r>
      <w:r>
        <w:rPr>
          <w:rFonts w:ascii="宋体" w:hAnsi="宋体" w:cs="宋体"/>
          <w:kern w:val="0"/>
          <w:szCs w:val="21"/>
        </w:rPr>
        <w:t>ISO90001</w:t>
      </w:r>
      <w:r>
        <w:rPr>
          <w:rFonts w:ascii="宋体" w:hAnsi="宋体" w:cs="宋体" w:hint="eastAsia"/>
          <w:kern w:val="0"/>
          <w:szCs w:val="21"/>
        </w:rPr>
        <w:t>质量管理体系、</w:t>
      </w:r>
      <w:r>
        <w:rPr>
          <w:rFonts w:ascii="宋体" w:hAnsi="宋体" w:cs="宋体"/>
          <w:kern w:val="0"/>
          <w:szCs w:val="21"/>
        </w:rPr>
        <w:t>ISO14001</w:t>
      </w:r>
      <w:r>
        <w:rPr>
          <w:rFonts w:ascii="宋体" w:hAnsi="宋体" w:cs="宋体" w:hint="eastAsia"/>
          <w:kern w:val="0"/>
          <w:szCs w:val="21"/>
        </w:rPr>
        <w:t>环境管理体系、</w:t>
      </w:r>
      <w:r>
        <w:rPr>
          <w:rFonts w:ascii="宋体" w:hAnsi="宋体" w:cs="宋体"/>
          <w:kern w:val="0"/>
          <w:szCs w:val="21"/>
        </w:rPr>
        <w:t>OHSAS18001</w:t>
      </w:r>
      <w:r>
        <w:rPr>
          <w:rFonts w:ascii="宋体" w:hAnsi="宋体" w:cs="宋体" w:hint="eastAsia"/>
          <w:kern w:val="0"/>
          <w:szCs w:val="21"/>
        </w:rPr>
        <w:t>职业健康安全管理体系认证，</w:t>
      </w:r>
      <w:r>
        <w:rPr>
          <w:rFonts w:ascii="宋体" w:hAnsi="宋体" w:cs="宋体" w:hint="eastAsia"/>
        </w:rPr>
        <w:t>每年实施监督审查，持续改进完善，不断优化工艺技术改造，提升核心技术，促进技术改革与创新引领行业进步，</w:t>
      </w:r>
      <w:r>
        <w:rPr>
          <w:rFonts w:ascii="宋体" w:hAnsi="宋体" w:cs="宋体" w:hint="eastAsia"/>
          <w:kern w:val="0"/>
          <w:szCs w:val="21"/>
        </w:rPr>
        <w:t>并于</w:t>
      </w:r>
      <w:r>
        <w:rPr>
          <w:rFonts w:ascii="宋体" w:hAnsi="宋体" w:cs="宋体"/>
          <w:kern w:val="0"/>
          <w:szCs w:val="21"/>
        </w:rPr>
        <w:t>2018</w:t>
      </w:r>
      <w:r>
        <w:rPr>
          <w:rFonts w:ascii="宋体" w:hAnsi="宋体" w:cs="宋体" w:hint="eastAsia"/>
          <w:kern w:val="0"/>
          <w:szCs w:val="21"/>
        </w:rPr>
        <w:t>年完成换版和监督审核工作</w:t>
      </w:r>
      <w:r>
        <w:rPr>
          <w:rFonts w:ascii="宋体" w:hAnsi="宋体" w:cs="宋体" w:hint="eastAsia"/>
        </w:rPr>
        <w:t>。</w:t>
      </w:r>
    </w:p>
    <w:p w:rsidR="00E003A4" w:rsidRDefault="00E003A4">
      <w:pPr>
        <w:widowControl/>
        <w:spacing w:before="120"/>
        <w:rPr>
          <w:rFonts w:ascii="宋体" w:cs="宋体"/>
          <w:b/>
          <w:bCs/>
          <w:kern w:val="0"/>
          <w:szCs w:val="21"/>
        </w:rPr>
      </w:pPr>
      <w:r w:rsidRPr="00AE6BFD">
        <w:rPr>
          <w:rFonts w:ascii="宋体" w:cs="宋体"/>
          <w:b/>
          <w:noProof/>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SO 9001" style="width:116.25pt;height:164.25pt;visibility:visible">
            <v:imagedata r:id="rId8" o:title=""/>
          </v:shape>
        </w:pict>
      </w:r>
      <w:r>
        <w:rPr>
          <w:rFonts w:ascii="宋体" w:hAnsi="宋体" w:cs="宋体"/>
          <w:b/>
          <w:bCs/>
          <w:kern w:val="0"/>
          <w:szCs w:val="21"/>
        </w:rPr>
        <w:t xml:space="preserve">      </w:t>
      </w:r>
      <w:r w:rsidRPr="00AE6BFD">
        <w:rPr>
          <w:rFonts w:ascii="宋体" w:cs="宋体"/>
          <w:b/>
          <w:noProof/>
          <w:kern w:val="0"/>
          <w:szCs w:val="21"/>
        </w:rPr>
        <w:pict>
          <v:shape id="图片 2" o:spid="_x0000_i1026" type="#_x0000_t75" alt="ISO 14001" style="width:111.75pt;height:167.25pt;visibility:visible">
            <v:imagedata r:id="rId9" o:title=""/>
          </v:shape>
        </w:pict>
      </w:r>
      <w:r>
        <w:rPr>
          <w:rFonts w:ascii="宋体" w:hAnsi="宋体" w:cs="宋体"/>
          <w:b/>
          <w:bCs/>
          <w:kern w:val="0"/>
          <w:szCs w:val="21"/>
        </w:rPr>
        <w:t xml:space="preserve">      </w:t>
      </w:r>
      <w:r w:rsidRPr="00AE6BFD">
        <w:rPr>
          <w:rFonts w:ascii="宋体" w:cs="宋体"/>
          <w:b/>
          <w:noProof/>
          <w:kern w:val="0"/>
          <w:szCs w:val="21"/>
        </w:rPr>
        <w:pict>
          <v:shape id="图片 3" o:spid="_x0000_i1027" type="#_x0000_t75" alt="OHSAS18001 证书" style="width:117pt;height:164.25pt;visibility:visible">
            <v:imagedata r:id="rId10" o:title=""/>
          </v:shape>
        </w:pict>
      </w:r>
    </w:p>
    <w:p w:rsidR="00E003A4" w:rsidRDefault="00E003A4">
      <w:pPr>
        <w:widowControl/>
        <w:spacing w:before="120"/>
        <w:outlineLvl w:val="1"/>
        <w:rPr>
          <w:rFonts w:ascii="宋体" w:cs="宋体"/>
          <w:szCs w:val="21"/>
        </w:rPr>
      </w:pPr>
      <w:bookmarkStart w:id="52" w:name="_Toc19633"/>
      <w:bookmarkStart w:id="53" w:name="_Toc1751"/>
      <w:r>
        <w:rPr>
          <w:rFonts w:ascii="宋体" w:hAnsi="宋体" w:cs="宋体" w:hint="eastAsia"/>
          <w:b/>
          <w:kern w:val="0"/>
          <w:szCs w:val="21"/>
        </w:rPr>
        <w:t>五、产品质量责任</w:t>
      </w:r>
      <w:bookmarkEnd w:id="52"/>
      <w:bookmarkEnd w:id="53"/>
    </w:p>
    <w:p w:rsidR="00E003A4" w:rsidRDefault="00E003A4">
      <w:pPr>
        <w:widowControl/>
        <w:spacing w:before="120"/>
        <w:outlineLvl w:val="2"/>
        <w:rPr>
          <w:rFonts w:ascii="宋体" w:cs="宋体"/>
          <w:b/>
          <w:bCs/>
          <w:kern w:val="0"/>
          <w:szCs w:val="21"/>
        </w:rPr>
      </w:pPr>
      <w:bookmarkStart w:id="54" w:name="_Toc11207"/>
      <w:bookmarkStart w:id="55" w:name="_Toc6472"/>
      <w:r>
        <w:rPr>
          <w:rFonts w:ascii="宋体" w:hAnsi="宋体" w:cs="宋体" w:hint="eastAsia"/>
          <w:b/>
          <w:bCs/>
          <w:kern w:val="0"/>
          <w:szCs w:val="21"/>
        </w:rPr>
        <w:t>（一）产品质量水平</w:t>
      </w:r>
      <w:bookmarkEnd w:id="54"/>
      <w:bookmarkEnd w:id="55"/>
    </w:p>
    <w:p w:rsidR="00E003A4" w:rsidRDefault="00E003A4">
      <w:pPr>
        <w:widowControl/>
        <w:spacing w:before="120" w:line="360" w:lineRule="auto"/>
        <w:ind w:firstLineChars="200" w:firstLine="420"/>
        <w:rPr>
          <w:rFonts w:ascii="宋体" w:cs="宋体"/>
          <w:b/>
          <w:bCs/>
          <w:kern w:val="0"/>
          <w:szCs w:val="21"/>
        </w:rPr>
      </w:pPr>
      <w:r>
        <w:rPr>
          <w:rFonts w:ascii="宋体" w:hAnsi="宋体" w:cs="宋体" w:hint="eastAsia"/>
          <w:kern w:val="0"/>
          <w:szCs w:val="21"/>
        </w:rPr>
        <w:t>公司承诺，经营销售的所有产品指标性能均符合行业标准要求。从几年来客户的反馈信息来看，公司的产品在质量要求上比同行业相对严格，在市场上得到认可和好评，这说明我们的产品质量满足客户加工应用的要求。</w:t>
      </w:r>
    </w:p>
    <w:p w:rsidR="00E003A4" w:rsidRDefault="00E003A4">
      <w:pPr>
        <w:widowControl/>
        <w:tabs>
          <w:tab w:val="left" w:pos="456"/>
        </w:tabs>
        <w:spacing w:before="120" w:line="360" w:lineRule="auto"/>
        <w:outlineLvl w:val="2"/>
        <w:rPr>
          <w:rFonts w:ascii="宋体" w:cs="宋体"/>
          <w:b/>
          <w:bCs/>
          <w:kern w:val="0"/>
          <w:szCs w:val="21"/>
        </w:rPr>
      </w:pPr>
      <w:bookmarkStart w:id="56" w:name="_Toc29954"/>
      <w:bookmarkStart w:id="57" w:name="_Toc20406"/>
      <w:r>
        <w:rPr>
          <w:rFonts w:ascii="宋体" w:hAnsi="宋体" w:cs="宋体" w:hint="eastAsia"/>
          <w:b/>
          <w:bCs/>
          <w:kern w:val="0"/>
          <w:szCs w:val="21"/>
        </w:rPr>
        <w:t>（二）产品售后责任</w:t>
      </w:r>
      <w:bookmarkEnd w:id="56"/>
      <w:bookmarkEnd w:id="57"/>
      <w:r>
        <w:rPr>
          <w:rFonts w:ascii="宋体" w:hAnsi="宋体" w:cs="宋体"/>
          <w:b/>
          <w:bCs/>
          <w:kern w:val="0"/>
          <w:szCs w:val="21"/>
        </w:rPr>
        <w:t xml:space="preserve">   </w:t>
      </w:r>
    </w:p>
    <w:p w:rsidR="00E003A4" w:rsidRDefault="00E003A4">
      <w:pPr>
        <w:widowControl/>
        <w:spacing w:before="120" w:line="360" w:lineRule="auto"/>
        <w:rPr>
          <w:rFonts w:ascii="宋体" w:cs="宋体"/>
          <w:b/>
          <w:bCs/>
          <w:kern w:val="0"/>
          <w:szCs w:val="21"/>
        </w:rPr>
      </w:pPr>
      <w:r>
        <w:rPr>
          <w:rFonts w:ascii="宋体" w:hAnsi="宋体" w:cs="宋体"/>
          <w:b/>
          <w:bCs/>
          <w:kern w:val="0"/>
          <w:szCs w:val="21"/>
        </w:rPr>
        <w:t xml:space="preserve">    </w:t>
      </w:r>
      <w:r>
        <w:rPr>
          <w:rFonts w:ascii="宋体" w:hAnsi="宋体" w:cs="宋体" w:hint="eastAsia"/>
          <w:kern w:val="0"/>
          <w:szCs w:val="21"/>
        </w:rPr>
        <w:t>公司严格遵守国家相关法律、法规的规定，切实服务客户，建立售后服务体系，建立《客户投诉处理程序》：</w:t>
      </w:r>
    </w:p>
    <w:p w:rsidR="00E003A4" w:rsidRDefault="00E003A4">
      <w:pPr>
        <w:numPr>
          <w:ilvl w:val="0"/>
          <w:numId w:val="5"/>
        </w:numPr>
        <w:spacing w:line="360" w:lineRule="auto"/>
      </w:pPr>
      <w:r>
        <w:rPr>
          <w:rFonts w:hint="eastAsia"/>
        </w:rPr>
        <w:t>由公司营销部受理并核实客户投诉问题，进行初步沟通处理，必要时转交质量管理部。</w:t>
      </w:r>
    </w:p>
    <w:p w:rsidR="00E003A4" w:rsidRDefault="00E003A4">
      <w:pPr>
        <w:numPr>
          <w:ilvl w:val="0"/>
          <w:numId w:val="5"/>
        </w:numPr>
        <w:spacing w:line="360" w:lineRule="auto"/>
      </w:pPr>
      <w:r>
        <w:rPr>
          <w:rFonts w:hint="eastAsia"/>
        </w:rPr>
        <w:t>质量管理部接到《客户投诉处理意见表》，会同研发部、生产管理部、被投诉产品的生产车间对被投诉的产品做进一步的调查确认工作，查出产品缺陷真正原因的同时，对产生质量缺陷的过程提出纠正预防措施。</w:t>
      </w:r>
    </w:p>
    <w:p w:rsidR="00E003A4" w:rsidRDefault="00E003A4">
      <w:pPr>
        <w:numPr>
          <w:ilvl w:val="0"/>
          <w:numId w:val="5"/>
        </w:numPr>
        <w:spacing w:line="360" w:lineRule="auto"/>
      </w:pPr>
      <w:r>
        <w:rPr>
          <w:rFonts w:hint="eastAsia"/>
        </w:rPr>
        <w:t>经过调查确认和对客户的诉求进行沟通后，质量管理部组织研发部、生产管理部、被投诉产品的生产车间和营销部共同讨论对投诉的处理意见，并形成书面形式报送公司领导。该项工作必须在接到</w:t>
      </w:r>
      <w:r>
        <w:t xml:space="preserve"> </w:t>
      </w:r>
      <w:r>
        <w:rPr>
          <w:rFonts w:hint="eastAsia"/>
        </w:rPr>
        <w:t>《客户投诉处理意见表》后的</w:t>
      </w:r>
      <w:r>
        <w:t>2</w:t>
      </w:r>
      <w:r>
        <w:rPr>
          <w:rFonts w:hint="eastAsia"/>
        </w:rPr>
        <w:t>个工作日内完成或明确下一步工作要求；若需要到现场核实的，则</w:t>
      </w:r>
      <w:r>
        <w:t>2</w:t>
      </w:r>
      <w:r>
        <w:rPr>
          <w:rFonts w:hint="eastAsia"/>
        </w:rPr>
        <w:t>个工作日内明确到现场，现场回来后</w:t>
      </w:r>
      <w:r>
        <w:t>2</w:t>
      </w:r>
      <w:r>
        <w:rPr>
          <w:rFonts w:hint="eastAsia"/>
        </w:rPr>
        <w:t>个工作日内提出处理意见（法定节假日顺延）。</w:t>
      </w:r>
    </w:p>
    <w:p w:rsidR="00E003A4" w:rsidRDefault="00E003A4">
      <w:pPr>
        <w:spacing w:line="360" w:lineRule="auto"/>
        <w:rPr>
          <w:rFonts w:ascii="宋体" w:cs="宋体"/>
          <w:b/>
          <w:bCs/>
          <w:kern w:val="0"/>
          <w:szCs w:val="21"/>
        </w:rPr>
      </w:pPr>
      <w:r>
        <w:rPr>
          <w:rFonts w:hint="eastAsia"/>
        </w:rPr>
        <w:t>（</w:t>
      </w:r>
      <w:r>
        <w:t>4</w:t>
      </w:r>
      <w:r>
        <w:rPr>
          <w:rFonts w:hint="eastAsia"/>
        </w:rPr>
        <w:t>）公司总经理对《客户投诉处理意见表》进行全面审核并批示，由营销部执行处理意见。</w:t>
      </w:r>
    </w:p>
    <w:p w:rsidR="00E003A4" w:rsidRDefault="00E003A4">
      <w:pPr>
        <w:spacing w:line="360" w:lineRule="auto"/>
        <w:outlineLvl w:val="2"/>
        <w:rPr>
          <w:rFonts w:ascii="宋体" w:cs="宋体"/>
          <w:b/>
          <w:bCs/>
          <w:kern w:val="0"/>
          <w:szCs w:val="21"/>
        </w:rPr>
      </w:pPr>
      <w:bookmarkStart w:id="58" w:name="_Toc30104"/>
      <w:bookmarkStart w:id="59" w:name="_Toc5262"/>
      <w:r>
        <w:rPr>
          <w:rFonts w:ascii="宋体" w:hAnsi="宋体" w:cs="宋体" w:hint="eastAsia"/>
          <w:b/>
          <w:bCs/>
          <w:kern w:val="0"/>
          <w:szCs w:val="21"/>
        </w:rPr>
        <w:t>（三）企业社会责任</w:t>
      </w:r>
      <w:bookmarkEnd w:id="58"/>
      <w:bookmarkEnd w:id="59"/>
      <w:r>
        <w:rPr>
          <w:rFonts w:ascii="宋体" w:cs="宋体"/>
          <w:b/>
          <w:bCs/>
          <w:kern w:val="0"/>
          <w:szCs w:val="21"/>
        </w:rPr>
        <w:tab/>
      </w:r>
    </w:p>
    <w:p w:rsidR="00E003A4" w:rsidRDefault="00E003A4">
      <w:pPr>
        <w:widowControl/>
        <w:spacing w:before="120" w:line="360" w:lineRule="auto"/>
        <w:ind w:firstLineChars="200" w:firstLine="420"/>
        <w:rPr>
          <w:rFonts w:ascii="宋体" w:cs="宋体"/>
          <w:b/>
          <w:bCs/>
          <w:kern w:val="0"/>
          <w:szCs w:val="21"/>
        </w:rPr>
      </w:pPr>
      <w:r>
        <w:rPr>
          <w:rFonts w:ascii="宋体" w:hAnsi="宋体" w:cs="宋体" w:hint="eastAsia"/>
          <w:kern w:val="0"/>
          <w:szCs w:val="21"/>
        </w:rPr>
        <w:t>公司郑重承诺，严格遵守《标准化法》、《产品质量法》、《消费者权益保护法》、《合同法》等与销售经营有关的法律法规，依法取得营业执照、安全生产许可证、监控化学品生产特别许可证、全国工业产品生产许可证，并全面履行企业法人是质量问题第一责任人的职责。决不在销售过程中掺假、以次充好，决不与商品质量不达标的供应商合作等，坚决做到用销售优质商品、真诚的服务来回报广大客户和社会的信任。</w:t>
      </w:r>
    </w:p>
    <w:p w:rsidR="00E003A4" w:rsidRDefault="00E003A4">
      <w:pPr>
        <w:widowControl/>
        <w:spacing w:before="120"/>
        <w:outlineLvl w:val="2"/>
        <w:rPr>
          <w:rFonts w:ascii="宋体" w:cs="宋体"/>
          <w:b/>
          <w:bCs/>
          <w:kern w:val="0"/>
          <w:szCs w:val="21"/>
        </w:rPr>
      </w:pPr>
      <w:bookmarkStart w:id="60" w:name="_Toc30757"/>
      <w:bookmarkStart w:id="61" w:name="_Toc12579"/>
      <w:r>
        <w:rPr>
          <w:rFonts w:ascii="宋体" w:hAnsi="宋体" w:cs="宋体" w:hint="eastAsia"/>
          <w:b/>
          <w:bCs/>
          <w:kern w:val="0"/>
          <w:szCs w:val="21"/>
        </w:rPr>
        <w:t>（四）质量信用记录</w:t>
      </w:r>
      <w:bookmarkEnd w:id="60"/>
      <w:bookmarkEnd w:id="61"/>
    </w:p>
    <w:p w:rsidR="00E003A4" w:rsidRDefault="00E003A4">
      <w:pPr>
        <w:widowControl/>
        <w:spacing w:before="120"/>
        <w:rPr>
          <w:rFonts w:ascii="宋体" w:cs="宋体"/>
          <w:szCs w:val="21"/>
        </w:rPr>
      </w:pPr>
      <w:r>
        <w:rPr>
          <w:rFonts w:ascii="宋体" w:hAnsi="宋体" w:cs="宋体" w:hint="eastAsia"/>
          <w:kern w:val="0"/>
          <w:szCs w:val="21"/>
        </w:rPr>
        <w:t>企业在报告期内的质量信用无不良记录。</w:t>
      </w:r>
    </w:p>
    <w:p w:rsidR="00E003A4" w:rsidRDefault="00E003A4">
      <w:pPr>
        <w:widowControl/>
        <w:spacing w:before="120" w:line="360" w:lineRule="auto"/>
        <w:jc w:val="center"/>
        <w:outlineLvl w:val="0"/>
        <w:rPr>
          <w:rFonts w:ascii="宋体" w:cs="宋体"/>
          <w:b/>
          <w:bCs/>
          <w:kern w:val="0"/>
          <w:szCs w:val="21"/>
        </w:rPr>
      </w:pPr>
      <w:bookmarkStart w:id="62" w:name="_Toc7390"/>
      <w:bookmarkStart w:id="63" w:name="_Toc10972"/>
      <w:r>
        <w:rPr>
          <w:rFonts w:ascii="宋体" w:hAnsi="宋体" w:cs="宋体" w:hint="eastAsia"/>
          <w:b/>
          <w:bCs/>
          <w:kern w:val="0"/>
          <w:szCs w:val="21"/>
        </w:rPr>
        <w:t>第三部分</w:t>
      </w:r>
      <w:r>
        <w:rPr>
          <w:rFonts w:ascii="宋体" w:hAnsi="宋体" w:cs="宋体"/>
          <w:b/>
          <w:bCs/>
          <w:kern w:val="0"/>
          <w:szCs w:val="21"/>
        </w:rPr>
        <w:t xml:space="preserve"> </w:t>
      </w:r>
      <w:r>
        <w:rPr>
          <w:rFonts w:ascii="宋体" w:hAnsi="宋体" w:cs="宋体" w:hint="eastAsia"/>
          <w:b/>
          <w:bCs/>
          <w:kern w:val="0"/>
          <w:szCs w:val="21"/>
        </w:rPr>
        <w:t>报告结语</w:t>
      </w:r>
      <w:bookmarkEnd w:id="62"/>
      <w:bookmarkEnd w:id="63"/>
    </w:p>
    <w:p w:rsidR="00E003A4" w:rsidRDefault="00E003A4">
      <w:pPr>
        <w:spacing w:line="360" w:lineRule="auto"/>
        <w:ind w:firstLineChars="200" w:firstLine="420"/>
      </w:pPr>
      <w:r>
        <w:rPr>
          <w:rFonts w:hint="eastAsia"/>
        </w:rPr>
        <w:t>一个优秀的企业离不开客户、社会的信任与支持，落实服务质量是企业尽责、诚信的体现，是企业提升知名度和美誉度的关键。在以后的发展中，三农将继续深化服务质量、增强诚信意识，严格对公司生产的各个环节进行把控，切实关注客户的感受，并为客户解决疑难问题。以虚心、恒心、细心执著地对待每一项工作，在各自专业领域内精益求精，崇尚最好之上的更好。在未来的发展中，三农将一直秉承初心，砥砺前行，做好一个优质品牌建设者该做的事情，努力成为行业的优质标杆，推动文化品牌建设的发展。</w:t>
      </w:r>
    </w:p>
    <w:p w:rsidR="00E003A4" w:rsidRDefault="00E003A4">
      <w:pPr>
        <w:spacing w:line="360" w:lineRule="auto"/>
      </w:pPr>
      <w:r>
        <w:t>      </w:t>
      </w:r>
    </w:p>
    <w:p w:rsidR="00E003A4" w:rsidRDefault="00E003A4">
      <w:pPr>
        <w:widowControl/>
        <w:tabs>
          <w:tab w:val="left" w:pos="2151"/>
        </w:tabs>
        <w:spacing w:before="120"/>
        <w:ind w:firstLine="560"/>
        <w:jc w:val="right"/>
        <w:rPr>
          <w:rFonts w:ascii="宋体" w:cs="宋体"/>
          <w:szCs w:val="21"/>
        </w:rPr>
      </w:pPr>
      <w:r>
        <w:rPr>
          <w:rFonts w:ascii="宋体" w:hAnsi="宋体" w:cs="宋体" w:hint="eastAsia"/>
          <w:szCs w:val="21"/>
        </w:rPr>
        <w:t>福建三农新材料有限责任公司</w:t>
      </w:r>
    </w:p>
    <w:p w:rsidR="00E003A4" w:rsidRDefault="00E003A4">
      <w:pPr>
        <w:widowControl/>
        <w:tabs>
          <w:tab w:val="left" w:pos="2151"/>
        </w:tabs>
        <w:spacing w:before="120"/>
        <w:ind w:firstLine="560"/>
        <w:jc w:val="right"/>
        <w:rPr>
          <w:rFonts w:ascii="宋体" w:cs="宋体"/>
          <w:szCs w:val="21"/>
        </w:rPr>
      </w:pPr>
      <w:r>
        <w:rPr>
          <w:rFonts w:ascii="宋体" w:hAnsi="宋体" w:cs="宋体"/>
          <w:szCs w:val="21"/>
        </w:rPr>
        <w:t>2018</w:t>
      </w:r>
      <w:r>
        <w:rPr>
          <w:rFonts w:ascii="宋体" w:hAnsi="宋体" w:cs="宋体" w:hint="eastAsia"/>
          <w:szCs w:val="21"/>
        </w:rPr>
        <w:t>年</w:t>
      </w:r>
      <w:r>
        <w:rPr>
          <w:rFonts w:ascii="宋体" w:hAnsi="宋体" w:cs="宋体"/>
          <w:szCs w:val="21"/>
        </w:rPr>
        <w:t>9</w:t>
      </w:r>
      <w:r>
        <w:rPr>
          <w:rFonts w:ascii="宋体" w:hAnsi="宋体" w:cs="宋体" w:hint="eastAsia"/>
          <w:szCs w:val="21"/>
        </w:rPr>
        <w:t>月</w:t>
      </w:r>
      <w:r>
        <w:rPr>
          <w:rFonts w:ascii="宋体" w:hAnsi="宋体" w:cs="宋体"/>
          <w:szCs w:val="21"/>
        </w:rPr>
        <w:t>20</w:t>
      </w:r>
      <w:r>
        <w:rPr>
          <w:rFonts w:ascii="宋体" w:hAnsi="宋体" w:cs="宋体" w:hint="eastAsia"/>
          <w:szCs w:val="21"/>
        </w:rPr>
        <w:t>日</w:t>
      </w:r>
    </w:p>
    <w:p w:rsidR="00E003A4" w:rsidRDefault="00E003A4">
      <w:pPr>
        <w:spacing w:line="360" w:lineRule="auto"/>
        <w:ind w:firstLineChars="200" w:firstLine="420"/>
      </w:pPr>
    </w:p>
    <w:p w:rsidR="00E003A4" w:rsidRDefault="00E003A4">
      <w:pPr>
        <w:spacing w:line="360" w:lineRule="auto"/>
        <w:ind w:firstLineChars="200" w:firstLine="420"/>
      </w:pPr>
    </w:p>
    <w:p w:rsidR="00E003A4" w:rsidRDefault="00E003A4">
      <w:pPr>
        <w:widowControl/>
        <w:spacing w:before="120"/>
        <w:rPr>
          <w:rFonts w:ascii="宋体" w:cs="宋体"/>
          <w:b/>
          <w:bCs/>
          <w:kern w:val="0"/>
          <w:szCs w:val="21"/>
        </w:rPr>
      </w:pPr>
    </w:p>
    <w:p w:rsidR="00E003A4" w:rsidRDefault="00E003A4" w:rsidP="00773AEC">
      <w:pPr>
        <w:spacing w:beforeLines="50" w:line="360" w:lineRule="auto"/>
        <w:ind w:firstLineChars="200" w:firstLine="422"/>
        <w:rPr>
          <w:rFonts w:ascii="宋体" w:cs="宋体"/>
          <w:b/>
          <w:bCs/>
          <w:kern w:val="0"/>
          <w:szCs w:val="21"/>
        </w:rPr>
      </w:pPr>
    </w:p>
    <w:sectPr w:rsidR="00E003A4" w:rsidSect="00230336">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3A4" w:rsidRDefault="00E003A4" w:rsidP="00230336">
      <w:r>
        <w:separator/>
      </w:r>
    </w:p>
  </w:endnote>
  <w:endnote w:type="continuationSeparator" w:id="0">
    <w:p w:rsidR="00E003A4" w:rsidRDefault="00E003A4" w:rsidP="00230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A4" w:rsidRDefault="00E003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A4" w:rsidRDefault="00E003A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E003A4" w:rsidRDefault="00E003A4">
                <w:pPr>
                  <w:pStyle w:val="Footer"/>
                </w:pPr>
                <w:fldSimple w:instr=" PAGE  \* MERGEFORMAT ">
                  <w:r>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3A4" w:rsidRDefault="00E003A4" w:rsidP="00230336">
      <w:r>
        <w:separator/>
      </w:r>
    </w:p>
  </w:footnote>
  <w:footnote w:type="continuationSeparator" w:id="0">
    <w:p w:rsidR="00E003A4" w:rsidRDefault="00E003A4" w:rsidP="002303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7689DE"/>
    <w:multiLevelType w:val="singleLevel"/>
    <w:tmpl w:val="A67689DE"/>
    <w:lvl w:ilvl="0">
      <w:start w:val="2"/>
      <w:numFmt w:val="chineseCounting"/>
      <w:suff w:val="nothing"/>
      <w:lvlText w:val="（%1）"/>
      <w:lvlJc w:val="left"/>
      <w:rPr>
        <w:rFonts w:cs="Times New Roman" w:hint="eastAsia"/>
      </w:rPr>
    </w:lvl>
  </w:abstractNum>
  <w:abstractNum w:abstractNumId="1">
    <w:nsid w:val="C9C8A29C"/>
    <w:multiLevelType w:val="singleLevel"/>
    <w:tmpl w:val="C9C8A29C"/>
    <w:lvl w:ilvl="0">
      <w:start w:val="1"/>
      <w:numFmt w:val="decimal"/>
      <w:suff w:val="nothing"/>
      <w:lvlText w:val="（%1）"/>
      <w:lvlJc w:val="left"/>
      <w:rPr>
        <w:rFonts w:cs="Times New Roman"/>
      </w:rPr>
    </w:lvl>
  </w:abstractNum>
  <w:abstractNum w:abstractNumId="2">
    <w:nsid w:val="099D2A53"/>
    <w:multiLevelType w:val="singleLevel"/>
    <w:tmpl w:val="099D2A53"/>
    <w:lvl w:ilvl="0">
      <w:start w:val="2"/>
      <w:numFmt w:val="chineseCounting"/>
      <w:suff w:val="nothing"/>
      <w:lvlText w:val="（%1）"/>
      <w:lvlJc w:val="left"/>
      <w:rPr>
        <w:rFonts w:cs="Times New Roman" w:hint="eastAsia"/>
      </w:rPr>
    </w:lvl>
  </w:abstractNum>
  <w:abstractNum w:abstractNumId="3">
    <w:nsid w:val="1E7B1491"/>
    <w:multiLevelType w:val="singleLevel"/>
    <w:tmpl w:val="1E7B1491"/>
    <w:lvl w:ilvl="0">
      <w:start w:val="2"/>
      <w:numFmt w:val="chineseCounting"/>
      <w:suff w:val="nothing"/>
      <w:lvlText w:val="%1、"/>
      <w:lvlJc w:val="left"/>
      <w:rPr>
        <w:rFonts w:cs="Times New Roman" w:hint="eastAsia"/>
      </w:rPr>
    </w:lvl>
  </w:abstractNum>
  <w:abstractNum w:abstractNumId="4">
    <w:nsid w:val="7D493FDA"/>
    <w:multiLevelType w:val="singleLevel"/>
    <w:tmpl w:val="7D493FDA"/>
    <w:lvl w:ilvl="0">
      <w:start w:val="2"/>
      <w:numFmt w:val="decimal"/>
      <w:suff w:val="nothing"/>
      <w:lvlText w:val="%1、"/>
      <w:lvlJc w:val="left"/>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3A80A0F"/>
    <w:rsid w:val="00095F5D"/>
    <w:rsid w:val="000E277F"/>
    <w:rsid w:val="00174B8C"/>
    <w:rsid w:val="00230336"/>
    <w:rsid w:val="002C3228"/>
    <w:rsid w:val="002C6E8B"/>
    <w:rsid w:val="00324A33"/>
    <w:rsid w:val="003318C8"/>
    <w:rsid w:val="0036607A"/>
    <w:rsid w:val="004C32E9"/>
    <w:rsid w:val="00512E63"/>
    <w:rsid w:val="005B1427"/>
    <w:rsid w:val="006957EC"/>
    <w:rsid w:val="006E4385"/>
    <w:rsid w:val="0071071C"/>
    <w:rsid w:val="007619AF"/>
    <w:rsid w:val="00764230"/>
    <w:rsid w:val="00773AEC"/>
    <w:rsid w:val="00774B72"/>
    <w:rsid w:val="00800306"/>
    <w:rsid w:val="00810B52"/>
    <w:rsid w:val="00827F66"/>
    <w:rsid w:val="008B3A96"/>
    <w:rsid w:val="009127A2"/>
    <w:rsid w:val="00982B7A"/>
    <w:rsid w:val="00A040F3"/>
    <w:rsid w:val="00AE690D"/>
    <w:rsid w:val="00AE6BFD"/>
    <w:rsid w:val="00B0511E"/>
    <w:rsid w:val="00B14585"/>
    <w:rsid w:val="00B74C60"/>
    <w:rsid w:val="00B82B3D"/>
    <w:rsid w:val="00BD276C"/>
    <w:rsid w:val="00C17071"/>
    <w:rsid w:val="00C237CB"/>
    <w:rsid w:val="00CF27B7"/>
    <w:rsid w:val="00CF365F"/>
    <w:rsid w:val="00D27052"/>
    <w:rsid w:val="00D61F1B"/>
    <w:rsid w:val="00D80B2F"/>
    <w:rsid w:val="00D81056"/>
    <w:rsid w:val="00E003A4"/>
    <w:rsid w:val="00E16811"/>
    <w:rsid w:val="00E90964"/>
    <w:rsid w:val="00EC28F4"/>
    <w:rsid w:val="00F97F9A"/>
    <w:rsid w:val="06754B63"/>
    <w:rsid w:val="076B152C"/>
    <w:rsid w:val="08231622"/>
    <w:rsid w:val="0CB27FA7"/>
    <w:rsid w:val="0EF902B8"/>
    <w:rsid w:val="0F155618"/>
    <w:rsid w:val="11AA4596"/>
    <w:rsid w:val="125133F6"/>
    <w:rsid w:val="134970CB"/>
    <w:rsid w:val="13A47843"/>
    <w:rsid w:val="13A80A0F"/>
    <w:rsid w:val="1513634C"/>
    <w:rsid w:val="155664DF"/>
    <w:rsid w:val="216E59FF"/>
    <w:rsid w:val="25EA7B43"/>
    <w:rsid w:val="27854525"/>
    <w:rsid w:val="28A9509D"/>
    <w:rsid w:val="2A346A52"/>
    <w:rsid w:val="2A605FD9"/>
    <w:rsid w:val="2A915C1A"/>
    <w:rsid w:val="2B295EE3"/>
    <w:rsid w:val="305A7F5E"/>
    <w:rsid w:val="39ED2620"/>
    <w:rsid w:val="3E523A5B"/>
    <w:rsid w:val="422162AF"/>
    <w:rsid w:val="42F36215"/>
    <w:rsid w:val="454D0CF8"/>
    <w:rsid w:val="46913E28"/>
    <w:rsid w:val="4E601485"/>
    <w:rsid w:val="51500165"/>
    <w:rsid w:val="54C81EF6"/>
    <w:rsid w:val="55602663"/>
    <w:rsid w:val="582C04F7"/>
    <w:rsid w:val="58FA7BF7"/>
    <w:rsid w:val="62F8475D"/>
    <w:rsid w:val="67E416A1"/>
    <w:rsid w:val="6B5118E7"/>
    <w:rsid w:val="6BD24FC2"/>
    <w:rsid w:val="6D535020"/>
    <w:rsid w:val="6D80640A"/>
    <w:rsid w:val="71CB6DCF"/>
    <w:rsid w:val="745B1C01"/>
    <w:rsid w:val="75175A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3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rsid w:val="00230336"/>
    <w:pPr>
      <w:ind w:leftChars="400" w:left="840"/>
    </w:pPr>
  </w:style>
  <w:style w:type="paragraph" w:styleId="Date">
    <w:name w:val="Date"/>
    <w:basedOn w:val="Normal"/>
    <w:next w:val="Normal"/>
    <w:link w:val="DateChar"/>
    <w:uiPriority w:val="99"/>
    <w:rsid w:val="00230336"/>
    <w:pPr>
      <w:ind w:leftChars="2500" w:left="100"/>
    </w:pPr>
    <w:rPr>
      <w:rFonts w:ascii="宋体" w:hAnsi="宋体"/>
      <w:sz w:val="28"/>
    </w:rPr>
  </w:style>
  <w:style w:type="character" w:customStyle="1" w:styleId="DateChar">
    <w:name w:val="Date Char"/>
    <w:basedOn w:val="DefaultParagraphFont"/>
    <w:link w:val="Date"/>
    <w:uiPriority w:val="99"/>
    <w:semiHidden/>
    <w:locked/>
    <w:rsid w:val="00774B72"/>
    <w:rPr>
      <w:rFonts w:ascii="Calibri" w:hAnsi="Calibri" w:cs="Times New Roman"/>
      <w:sz w:val="24"/>
      <w:szCs w:val="24"/>
    </w:rPr>
  </w:style>
  <w:style w:type="paragraph" w:styleId="Footer">
    <w:name w:val="footer"/>
    <w:basedOn w:val="Normal"/>
    <w:link w:val="FooterChar"/>
    <w:uiPriority w:val="99"/>
    <w:rsid w:val="0023033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774B72"/>
    <w:rPr>
      <w:rFonts w:ascii="Calibri" w:hAnsi="Calibri" w:cs="Times New Roman"/>
      <w:sz w:val="18"/>
      <w:szCs w:val="18"/>
    </w:rPr>
  </w:style>
  <w:style w:type="paragraph" w:styleId="Header">
    <w:name w:val="header"/>
    <w:basedOn w:val="Normal"/>
    <w:link w:val="HeaderChar"/>
    <w:uiPriority w:val="99"/>
    <w:rsid w:val="002303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774B72"/>
    <w:rPr>
      <w:rFonts w:ascii="Calibri" w:hAnsi="Calibri" w:cs="Times New Roman"/>
      <w:sz w:val="18"/>
      <w:szCs w:val="18"/>
    </w:rPr>
  </w:style>
  <w:style w:type="paragraph" w:styleId="TOC1">
    <w:name w:val="toc 1"/>
    <w:basedOn w:val="Normal"/>
    <w:next w:val="Normal"/>
    <w:uiPriority w:val="99"/>
    <w:rsid w:val="00230336"/>
  </w:style>
  <w:style w:type="paragraph" w:styleId="TOC4">
    <w:name w:val="toc 4"/>
    <w:basedOn w:val="Normal"/>
    <w:next w:val="Normal"/>
    <w:uiPriority w:val="99"/>
    <w:rsid w:val="00230336"/>
    <w:pPr>
      <w:ind w:leftChars="600" w:left="1260"/>
    </w:pPr>
  </w:style>
  <w:style w:type="paragraph" w:styleId="TOC2">
    <w:name w:val="toc 2"/>
    <w:basedOn w:val="Normal"/>
    <w:next w:val="Normal"/>
    <w:uiPriority w:val="99"/>
    <w:rsid w:val="00230336"/>
    <w:pPr>
      <w:ind w:leftChars="200" w:left="420"/>
    </w:pPr>
  </w:style>
  <w:style w:type="paragraph" w:styleId="NormalWeb">
    <w:name w:val="Normal (Web)"/>
    <w:basedOn w:val="Normal"/>
    <w:uiPriority w:val="99"/>
    <w:rsid w:val="00230336"/>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uiPriority w:val="99"/>
    <w:rsid w:val="00230336"/>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222</TotalTime>
  <Pages>11</Pages>
  <Words>1296</Words>
  <Characters>7391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34</cp:revision>
  <cp:lastPrinted>2018-09-21T07:16:00Z</cp:lastPrinted>
  <dcterms:created xsi:type="dcterms:W3CDTF">2018-09-03T02:12:00Z</dcterms:created>
  <dcterms:modified xsi:type="dcterms:W3CDTF">2018-09-21T07:30:00Z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